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0519FD" w:rsidP="00612A96">
      <w:pPr>
        <w:pStyle w:val="a5"/>
        <w:rPr>
          <w:bCs/>
        </w:rPr>
      </w:pPr>
      <w:r>
        <w:t>СОРОК СЬОМА</w:t>
      </w:r>
      <w:r w:rsidR="00612A96"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107DAB" w:rsidRDefault="00612A96" w:rsidP="00612A96">
      <w:r w:rsidRPr="00107DAB">
        <w:t xml:space="preserve"> _________    </w:t>
      </w:r>
      <w:r w:rsidRPr="00107DAB">
        <w:rPr>
          <w:b/>
        </w:rPr>
        <w:t xml:space="preserve">                                    </w:t>
      </w:r>
      <w:r w:rsidRPr="00107DAB">
        <w:t>м. Глухів</w:t>
      </w:r>
      <w:r w:rsidRPr="00107DAB">
        <w:rPr>
          <w:b/>
        </w:rPr>
        <w:t xml:space="preserve"> </w:t>
      </w:r>
      <w:r w:rsidRPr="00107DAB">
        <w:rPr>
          <w:b/>
        </w:rPr>
        <w:tab/>
        <w:t xml:space="preserve">          </w:t>
      </w:r>
      <w:r w:rsidR="00232148">
        <w:t xml:space="preserve">               № ____</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 xml:space="preserve">Про внесення змін до Програми економічного і  соціального розвитку </w:t>
      </w:r>
      <w:r w:rsidR="00232148">
        <w:rPr>
          <w:b/>
        </w:rPr>
        <w:t>Глухівської міської ради на 2025</w:t>
      </w:r>
      <w:r w:rsidRPr="00107DAB">
        <w:rPr>
          <w:b/>
        </w:rPr>
        <w:t xml:space="preserve">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612A96" w:rsidP="00612A96">
      <w:pPr>
        <w:shd w:val="clear" w:color="auto" w:fill="FFFFFF"/>
        <w:tabs>
          <w:tab w:val="left" w:pos="426"/>
        </w:tabs>
        <w:ind w:firstLine="680"/>
        <w:jc w:val="both"/>
        <w:rPr>
          <w:b/>
        </w:rPr>
      </w:pPr>
      <w:r w:rsidRPr="00107DAB">
        <w:rPr>
          <w:b/>
        </w:rPr>
        <w:tab/>
      </w:r>
      <w:r w:rsidR="000519FD" w:rsidRPr="000519FD">
        <w:t xml:space="preserve">Розглянувши подання начальника  управління соціально - економічного розвитку Глухівської міської ради  </w:t>
      </w:r>
      <w:proofErr w:type="spellStart"/>
      <w:r w:rsidR="000519FD" w:rsidRPr="000519FD">
        <w:t>Сухоручкіної</w:t>
      </w:r>
      <w:proofErr w:type="spellEnd"/>
      <w:r w:rsidR="000519FD" w:rsidRPr="000519FD">
        <w:t xml:space="preserve"> Л.О на підставі звернення начальника управління житлово комунального господарства та містобудування Глухівської міської ради Третяк А.Ю. </w:t>
      </w:r>
      <w:r w:rsidRPr="00107DAB">
        <w:t xml:space="preserve">про внесення змін до Програми економічного і соціального розвитку </w:t>
      </w:r>
      <w:r w:rsidR="00232148">
        <w:t>Глухівської міської ради на 2025</w:t>
      </w:r>
      <w:r w:rsidRPr="00107DAB">
        <w:t xml:space="preserve"> рік, керуючись пунктом 22 частини першої статті 26</w:t>
      </w:r>
      <w:r w:rsidR="00AA2E69" w:rsidRPr="00107DAB">
        <w:t xml:space="preserve"> та</w:t>
      </w:r>
      <w:r w:rsidRPr="00107DAB">
        <w:t xml:space="preserve"> статтею 59 Закону України «Про місцеве самоврядування в Україні»,  </w:t>
      </w:r>
      <w:r w:rsidRPr="00107DAB">
        <w:rPr>
          <w:b/>
        </w:rPr>
        <w:t>міська  рада</w:t>
      </w:r>
      <w:r w:rsidRPr="00107DAB">
        <w:t xml:space="preserve"> </w:t>
      </w:r>
      <w:r w:rsidRPr="00107DAB">
        <w:rPr>
          <w:b/>
        </w:rPr>
        <w:t>ВИРІШИЛА:</w:t>
      </w:r>
    </w:p>
    <w:p w:rsidR="00612A96" w:rsidRPr="00107DAB" w:rsidRDefault="009C372B" w:rsidP="00241D54">
      <w:pPr>
        <w:pStyle w:val="a7"/>
        <w:numPr>
          <w:ilvl w:val="0"/>
          <w:numId w:val="1"/>
        </w:numPr>
        <w:shd w:val="clear" w:color="auto" w:fill="FFFFFF"/>
        <w:tabs>
          <w:tab w:val="left" w:pos="0"/>
        </w:tabs>
        <w:ind w:left="0" w:firstLine="567"/>
        <w:jc w:val="both"/>
        <w:rPr>
          <w:lang w:eastAsia="ru-RU"/>
        </w:rPr>
      </w:pPr>
      <w:proofErr w:type="spellStart"/>
      <w:r>
        <w:rPr>
          <w:lang w:eastAsia="ru-RU"/>
        </w:rPr>
        <w:t>Внести</w:t>
      </w:r>
      <w:proofErr w:type="spellEnd"/>
      <w:r>
        <w:rPr>
          <w:lang w:eastAsia="ru-RU"/>
        </w:rPr>
        <w:t xml:space="preserve"> зміни до Додатку 1</w:t>
      </w:r>
      <w:r w:rsidR="00AA2E69" w:rsidRPr="00107DAB">
        <w:rPr>
          <w:lang w:eastAsia="ru-RU"/>
        </w:rPr>
        <w:t xml:space="preserve"> до</w:t>
      </w:r>
      <w:r w:rsidR="00612A96" w:rsidRPr="00107DAB">
        <w:rPr>
          <w:lang w:eastAsia="ru-RU"/>
        </w:rPr>
        <w:t xml:space="preserve"> Програми економічного і соціального розвитку </w:t>
      </w:r>
      <w:r w:rsidR="00232148">
        <w:rPr>
          <w:lang w:eastAsia="ru-RU"/>
        </w:rPr>
        <w:t>Глухівської міської ради на 2025</w:t>
      </w:r>
      <w:r w:rsidR="00612A96" w:rsidRPr="00107DAB">
        <w:rPr>
          <w:lang w:eastAsia="ru-RU"/>
        </w:rPr>
        <w:t xml:space="preserve"> рік, затвердженої рішенням м</w:t>
      </w:r>
      <w:r w:rsidR="005C3CDB">
        <w:rPr>
          <w:lang w:eastAsia="ru-RU"/>
        </w:rPr>
        <w:t>іської ради від 20</w:t>
      </w:r>
      <w:r w:rsidR="00232148">
        <w:rPr>
          <w:lang w:eastAsia="ru-RU"/>
        </w:rPr>
        <w:t>.12.2024</w:t>
      </w:r>
      <w:r w:rsidR="005C3CDB">
        <w:rPr>
          <w:lang w:eastAsia="ru-RU"/>
        </w:rPr>
        <w:t xml:space="preserve"> № 938</w:t>
      </w:r>
      <w:r w:rsidR="00612A96" w:rsidRPr="00107DAB">
        <w:rPr>
          <w:lang w:eastAsia="ru-RU"/>
        </w:rPr>
        <w:t xml:space="preserve"> «Про Програму економічного і соціального розвитку </w:t>
      </w:r>
      <w:r w:rsidR="00232148">
        <w:rPr>
          <w:lang w:eastAsia="ru-RU"/>
        </w:rPr>
        <w:t>Глухівської міської ради на 2025</w:t>
      </w:r>
      <w:r w:rsidR="00612A96" w:rsidRPr="00107DAB">
        <w:rPr>
          <w:lang w:eastAsia="ru-RU"/>
        </w:rPr>
        <w:t xml:space="preserve"> рік», </w:t>
      </w:r>
      <w:r w:rsidR="00241D54" w:rsidRPr="00241D54">
        <w:rPr>
          <w:lang w:eastAsia="ru-RU"/>
        </w:rPr>
        <w:t xml:space="preserve">а саме: </w:t>
      </w:r>
      <w:r w:rsidR="005D606C">
        <w:rPr>
          <w:lang w:eastAsia="ru-RU"/>
        </w:rPr>
        <w:t>Пріоритет 1.5 Транспорт та транспортна інфраструктура та</w:t>
      </w:r>
      <w:r w:rsidR="00C86ECA">
        <w:rPr>
          <w:lang w:eastAsia="ru-RU"/>
        </w:rPr>
        <w:t xml:space="preserve"> </w:t>
      </w:r>
      <w:r w:rsidR="00241D54" w:rsidRPr="00241D54">
        <w:rPr>
          <w:lang w:eastAsia="ru-RU"/>
        </w:rPr>
        <w:t>Пріоритет 2.4. Ветеранська політика</w:t>
      </w:r>
      <w:r w:rsidR="005D606C">
        <w:rPr>
          <w:lang w:eastAsia="ru-RU"/>
        </w:rPr>
        <w:t xml:space="preserve"> </w:t>
      </w:r>
      <w:r w:rsidR="00241D54" w:rsidRPr="00241D54">
        <w:rPr>
          <w:lang w:eastAsia="ru-RU"/>
        </w:rPr>
        <w:t>виклас</w:t>
      </w:r>
      <w:r w:rsidR="00241D54">
        <w:rPr>
          <w:lang w:eastAsia="ru-RU"/>
        </w:rPr>
        <w:t xml:space="preserve">ти в новій редакції </w:t>
      </w:r>
      <w:r w:rsidR="00612A96" w:rsidRPr="00107DAB">
        <w:rPr>
          <w:lang w:eastAsia="ru-RU"/>
        </w:rPr>
        <w:t>згідно з додатком.</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pacing w:line="276" w:lineRule="auto"/>
        <w:ind w:firstLine="709"/>
        <w:jc w:val="both"/>
        <w:outlineLvl w:val="0"/>
      </w:pPr>
    </w:p>
    <w:p w:rsidR="00612A96" w:rsidRPr="00107DAB" w:rsidRDefault="00612A96" w:rsidP="00612A96">
      <w:pPr>
        <w:shd w:val="clear" w:color="auto" w:fill="FFFFFF"/>
        <w:tabs>
          <w:tab w:val="left" w:pos="7088"/>
        </w:tabs>
        <w:jc w:val="both"/>
        <w:rPr>
          <w:b/>
        </w:rPr>
      </w:pPr>
    </w:p>
    <w:p w:rsidR="00612A96" w:rsidRPr="00107DAB" w:rsidRDefault="00612A96" w:rsidP="00612A96">
      <w:pPr>
        <w:shd w:val="clear" w:color="auto" w:fill="FFFFFF"/>
        <w:tabs>
          <w:tab w:val="left" w:pos="6946"/>
        </w:tabs>
        <w:jc w:val="both"/>
        <w:rPr>
          <w:b/>
        </w:rPr>
      </w:pPr>
      <w:r w:rsidRPr="00107DAB">
        <w:rPr>
          <w:b/>
        </w:rPr>
        <w:t xml:space="preserve">Міський голова                                                                </w:t>
      </w:r>
      <w:r w:rsidR="005C3CDB">
        <w:rPr>
          <w:b/>
        </w:rPr>
        <w:t xml:space="preserve">                 </w:t>
      </w:r>
      <w:r w:rsidRPr="00107DAB">
        <w:rPr>
          <w:b/>
        </w:rPr>
        <w:t>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2358A5" w:rsidRDefault="002358A5" w:rsidP="00F43B2B">
      <w:pPr>
        <w:ind w:firstLine="9639"/>
      </w:pPr>
    </w:p>
    <w:p w:rsidR="000519FD" w:rsidRPr="000519FD" w:rsidRDefault="000519FD" w:rsidP="00F43B2B">
      <w:pPr>
        <w:ind w:firstLine="9639"/>
      </w:pPr>
      <w:r w:rsidRPr="000519FD">
        <w:t>Додаток  до рішення</w:t>
      </w:r>
      <w:r w:rsidR="00F43B2B">
        <w:t xml:space="preserve"> міської ради</w:t>
      </w:r>
    </w:p>
    <w:p w:rsidR="000519FD" w:rsidRPr="000519FD" w:rsidRDefault="000519FD" w:rsidP="000519FD">
      <w:pPr>
        <w:ind w:firstLine="9639"/>
      </w:pPr>
      <w:r w:rsidRPr="000519FD">
        <w:t>___________ № ____</w:t>
      </w:r>
    </w:p>
    <w:p w:rsidR="000519FD" w:rsidRPr="000519FD" w:rsidRDefault="009C372B" w:rsidP="000519FD">
      <w:pPr>
        <w:ind w:firstLine="9639"/>
      </w:pPr>
      <w:r>
        <w:t>Додаток 1</w:t>
      </w:r>
      <w:r w:rsidR="000519FD" w:rsidRPr="000519FD">
        <w:t xml:space="preserve"> до Програми  економічного і </w:t>
      </w:r>
    </w:p>
    <w:p w:rsidR="000519FD" w:rsidRPr="000519FD" w:rsidRDefault="000519FD" w:rsidP="000519FD">
      <w:pPr>
        <w:ind w:firstLine="9639"/>
      </w:pPr>
      <w:r w:rsidRPr="000519FD">
        <w:t>соціального розвитку Глухівської</w:t>
      </w:r>
    </w:p>
    <w:p w:rsidR="000519FD" w:rsidRPr="000519FD" w:rsidRDefault="000519FD" w:rsidP="000519FD">
      <w:pPr>
        <w:ind w:firstLine="9639"/>
      </w:pPr>
      <w:r w:rsidRPr="000519FD">
        <w:t>міської ради на 2025 рік</w:t>
      </w:r>
    </w:p>
    <w:p w:rsidR="000519FD" w:rsidRPr="000519FD" w:rsidRDefault="000519FD" w:rsidP="000519FD">
      <w:pPr>
        <w:jc w:val="center"/>
        <w:outlineLvl w:val="0"/>
        <w:rPr>
          <w:b/>
        </w:rPr>
      </w:pPr>
    </w:p>
    <w:p w:rsidR="000519FD" w:rsidRPr="000519FD" w:rsidRDefault="000519FD" w:rsidP="000519FD">
      <w:pPr>
        <w:jc w:val="center"/>
        <w:outlineLvl w:val="0"/>
        <w:rPr>
          <w:b/>
          <w:szCs w:val="28"/>
        </w:rPr>
      </w:pPr>
      <w:bookmarkStart w:id="0" w:name="_GoBack"/>
      <w:r w:rsidRPr="000519FD">
        <w:rPr>
          <w:b/>
          <w:szCs w:val="28"/>
        </w:rPr>
        <w:t xml:space="preserve">Заходи щодо реалізації </w:t>
      </w:r>
    </w:p>
    <w:p w:rsidR="000519FD" w:rsidRPr="000519FD" w:rsidRDefault="000519FD" w:rsidP="000519FD">
      <w:pPr>
        <w:jc w:val="center"/>
        <w:outlineLvl w:val="0"/>
        <w:rPr>
          <w:b/>
          <w:szCs w:val="28"/>
        </w:rPr>
      </w:pPr>
      <w:r w:rsidRPr="000519FD">
        <w:rPr>
          <w:b/>
          <w:szCs w:val="28"/>
        </w:rPr>
        <w:t xml:space="preserve">Програми економічного і соціального розвитку </w:t>
      </w:r>
    </w:p>
    <w:p w:rsidR="000519FD" w:rsidRPr="000519FD" w:rsidRDefault="000519FD" w:rsidP="000519FD">
      <w:pPr>
        <w:jc w:val="center"/>
        <w:outlineLvl w:val="0"/>
        <w:rPr>
          <w:b/>
          <w:szCs w:val="28"/>
        </w:rPr>
      </w:pPr>
      <w:r w:rsidRPr="000519FD">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4260"/>
        <w:gridCol w:w="988"/>
        <w:gridCol w:w="2995"/>
        <w:gridCol w:w="1136"/>
        <w:gridCol w:w="978"/>
        <w:gridCol w:w="1133"/>
        <w:gridCol w:w="994"/>
        <w:gridCol w:w="6"/>
        <w:gridCol w:w="2825"/>
      </w:tblGrid>
      <w:tr w:rsidR="000519FD" w:rsidRPr="000519FD" w:rsidTr="002358A5">
        <w:trPr>
          <w:trHeight w:val="20"/>
          <w:jc w:val="center"/>
        </w:trPr>
        <w:tc>
          <w:tcPr>
            <w:tcW w:w="132" w:type="pct"/>
            <w:vMerge w:val="restart"/>
            <w:vAlign w:val="center"/>
          </w:tcPr>
          <w:p w:rsidR="000519FD" w:rsidRPr="000519FD" w:rsidRDefault="000519FD" w:rsidP="000519FD">
            <w:pPr>
              <w:jc w:val="center"/>
              <w:rPr>
                <w:b/>
                <w:sz w:val="20"/>
              </w:rPr>
            </w:pPr>
            <w:r w:rsidRPr="000519FD">
              <w:rPr>
                <w:b/>
                <w:sz w:val="20"/>
              </w:rPr>
              <w:t>№ з/п</w:t>
            </w:r>
          </w:p>
        </w:tc>
        <w:tc>
          <w:tcPr>
            <w:tcW w:w="1354" w:type="pct"/>
            <w:vMerge w:val="restart"/>
            <w:vAlign w:val="center"/>
          </w:tcPr>
          <w:p w:rsidR="000519FD" w:rsidRPr="005D606C" w:rsidRDefault="000519FD" w:rsidP="000519FD">
            <w:pPr>
              <w:jc w:val="center"/>
              <w:rPr>
                <w:b/>
                <w:sz w:val="22"/>
                <w:szCs w:val="22"/>
              </w:rPr>
            </w:pPr>
            <w:r w:rsidRPr="005D606C">
              <w:rPr>
                <w:b/>
                <w:sz w:val="22"/>
                <w:szCs w:val="22"/>
              </w:rPr>
              <w:t>Заходи</w:t>
            </w:r>
          </w:p>
        </w:tc>
        <w:tc>
          <w:tcPr>
            <w:tcW w:w="314" w:type="pct"/>
            <w:vMerge w:val="restart"/>
            <w:vAlign w:val="center"/>
          </w:tcPr>
          <w:p w:rsidR="000519FD" w:rsidRPr="005D606C" w:rsidRDefault="002358A5" w:rsidP="000519FD">
            <w:pPr>
              <w:jc w:val="center"/>
              <w:rPr>
                <w:b/>
                <w:sz w:val="22"/>
                <w:szCs w:val="22"/>
              </w:rPr>
            </w:pPr>
            <w:r>
              <w:rPr>
                <w:b/>
                <w:sz w:val="22"/>
                <w:szCs w:val="22"/>
              </w:rPr>
              <w:t>Термін вико-</w:t>
            </w:r>
          </w:p>
          <w:p w:rsidR="000519FD" w:rsidRPr="005D606C" w:rsidRDefault="000519FD" w:rsidP="000519FD">
            <w:pPr>
              <w:jc w:val="center"/>
              <w:rPr>
                <w:b/>
                <w:sz w:val="22"/>
                <w:szCs w:val="22"/>
              </w:rPr>
            </w:pPr>
            <w:proofErr w:type="spellStart"/>
            <w:r w:rsidRPr="005D606C">
              <w:rPr>
                <w:b/>
                <w:sz w:val="22"/>
                <w:szCs w:val="22"/>
              </w:rPr>
              <w:t>нання</w:t>
            </w:r>
            <w:proofErr w:type="spellEnd"/>
          </w:p>
        </w:tc>
        <w:tc>
          <w:tcPr>
            <w:tcW w:w="952" w:type="pct"/>
            <w:vMerge w:val="restart"/>
            <w:vAlign w:val="center"/>
          </w:tcPr>
          <w:p w:rsidR="000519FD" w:rsidRPr="005D606C" w:rsidRDefault="000519FD" w:rsidP="000519FD">
            <w:pPr>
              <w:jc w:val="center"/>
              <w:rPr>
                <w:b/>
                <w:sz w:val="22"/>
                <w:szCs w:val="22"/>
              </w:rPr>
            </w:pPr>
            <w:r w:rsidRPr="005D606C">
              <w:rPr>
                <w:b/>
                <w:sz w:val="22"/>
                <w:szCs w:val="22"/>
              </w:rPr>
              <w:t>Відповідальний виконавець</w:t>
            </w:r>
          </w:p>
        </w:tc>
        <w:tc>
          <w:tcPr>
            <w:tcW w:w="1348" w:type="pct"/>
            <w:gridSpan w:val="4"/>
            <w:vAlign w:val="center"/>
          </w:tcPr>
          <w:p w:rsidR="000519FD" w:rsidRPr="005D606C" w:rsidRDefault="000519FD" w:rsidP="000519FD">
            <w:pPr>
              <w:jc w:val="center"/>
              <w:rPr>
                <w:b/>
                <w:sz w:val="22"/>
                <w:szCs w:val="22"/>
              </w:rPr>
            </w:pPr>
            <w:r w:rsidRPr="005D606C">
              <w:rPr>
                <w:b/>
                <w:sz w:val="22"/>
                <w:szCs w:val="22"/>
              </w:rPr>
              <w:t>Джерела та обсяги фінансування,</w:t>
            </w:r>
          </w:p>
          <w:p w:rsidR="000519FD" w:rsidRPr="005D606C" w:rsidRDefault="000519FD" w:rsidP="000519FD">
            <w:pPr>
              <w:jc w:val="center"/>
              <w:rPr>
                <w:bCs/>
                <w:sz w:val="22"/>
                <w:szCs w:val="22"/>
              </w:rPr>
            </w:pPr>
            <w:r w:rsidRPr="005D606C">
              <w:rPr>
                <w:bCs/>
                <w:sz w:val="22"/>
                <w:szCs w:val="22"/>
              </w:rPr>
              <w:t>тис. гривень</w:t>
            </w:r>
          </w:p>
        </w:tc>
        <w:tc>
          <w:tcPr>
            <w:tcW w:w="900" w:type="pct"/>
            <w:gridSpan w:val="2"/>
            <w:vMerge w:val="restart"/>
            <w:vAlign w:val="center"/>
          </w:tcPr>
          <w:p w:rsidR="000519FD" w:rsidRPr="005D606C" w:rsidRDefault="000519FD" w:rsidP="000519FD">
            <w:pPr>
              <w:jc w:val="center"/>
              <w:rPr>
                <w:b/>
                <w:sz w:val="22"/>
                <w:szCs w:val="22"/>
              </w:rPr>
            </w:pPr>
            <w:r w:rsidRPr="005D606C">
              <w:rPr>
                <w:b/>
                <w:sz w:val="22"/>
                <w:szCs w:val="22"/>
              </w:rPr>
              <w:t>Очікувані результати виконання заходу</w:t>
            </w:r>
          </w:p>
        </w:tc>
      </w:tr>
      <w:tr w:rsidR="000519FD" w:rsidRPr="000519FD" w:rsidTr="002358A5">
        <w:trPr>
          <w:trHeight w:val="20"/>
          <w:jc w:val="center"/>
        </w:trPr>
        <w:tc>
          <w:tcPr>
            <w:tcW w:w="132" w:type="pct"/>
            <w:vMerge/>
            <w:vAlign w:val="center"/>
          </w:tcPr>
          <w:p w:rsidR="000519FD" w:rsidRPr="000519FD" w:rsidRDefault="000519FD" w:rsidP="000519FD">
            <w:pPr>
              <w:jc w:val="center"/>
              <w:rPr>
                <w:b/>
                <w:sz w:val="20"/>
              </w:rPr>
            </w:pPr>
          </w:p>
        </w:tc>
        <w:tc>
          <w:tcPr>
            <w:tcW w:w="1354" w:type="pct"/>
            <w:vMerge/>
            <w:vAlign w:val="center"/>
          </w:tcPr>
          <w:p w:rsidR="000519FD" w:rsidRPr="005D606C" w:rsidRDefault="000519FD" w:rsidP="000519FD">
            <w:pPr>
              <w:jc w:val="center"/>
              <w:rPr>
                <w:b/>
                <w:sz w:val="22"/>
                <w:szCs w:val="22"/>
              </w:rPr>
            </w:pPr>
          </w:p>
        </w:tc>
        <w:tc>
          <w:tcPr>
            <w:tcW w:w="314" w:type="pct"/>
            <w:vMerge/>
            <w:vAlign w:val="center"/>
          </w:tcPr>
          <w:p w:rsidR="000519FD" w:rsidRPr="005D606C" w:rsidRDefault="000519FD" w:rsidP="000519FD">
            <w:pPr>
              <w:jc w:val="center"/>
              <w:rPr>
                <w:b/>
                <w:sz w:val="22"/>
                <w:szCs w:val="22"/>
              </w:rPr>
            </w:pPr>
          </w:p>
        </w:tc>
        <w:tc>
          <w:tcPr>
            <w:tcW w:w="952" w:type="pct"/>
            <w:vMerge/>
            <w:vAlign w:val="center"/>
          </w:tcPr>
          <w:p w:rsidR="000519FD" w:rsidRPr="005D606C" w:rsidRDefault="000519FD" w:rsidP="000519FD">
            <w:pPr>
              <w:jc w:val="center"/>
              <w:rPr>
                <w:b/>
                <w:sz w:val="22"/>
                <w:szCs w:val="22"/>
              </w:rPr>
            </w:pPr>
          </w:p>
        </w:tc>
        <w:tc>
          <w:tcPr>
            <w:tcW w:w="361" w:type="pct"/>
            <w:vAlign w:val="center"/>
          </w:tcPr>
          <w:p w:rsidR="000519FD" w:rsidRPr="005D606C" w:rsidRDefault="000519FD" w:rsidP="000519FD">
            <w:pPr>
              <w:jc w:val="center"/>
              <w:rPr>
                <w:sz w:val="22"/>
                <w:szCs w:val="22"/>
              </w:rPr>
            </w:pPr>
            <w:r w:rsidRPr="005D606C">
              <w:rPr>
                <w:sz w:val="22"/>
                <w:szCs w:val="22"/>
              </w:rPr>
              <w:t xml:space="preserve">держав-ний </w:t>
            </w:r>
          </w:p>
          <w:p w:rsidR="000519FD" w:rsidRPr="005D606C" w:rsidRDefault="000519FD" w:rsidP="000519FD">
            <w:pPr>
              <w:jc w:val="center"/>
              <w:rPr>
                <w:sz w:val="22"/>
                <w:szCs w:val="22"/>
              </w:rPr>
            </w:pPr>
            <w:r w:rsidRPr="005D606C">
              <w:rPr>
                <w:sz w:val="22"/>
                <w:szCs w:val="22"/>
              </w:rPr>
              <w:t>бюджет</w:t>
            </w:r>
          </w:p>
        </w:tc>
        <w:tc>
          <w:tcPr>
            <w:tcW w:w="311" w:type="pct"/>
            <w:vAlign w:val="center"/>
          </w:tcPr>
          <w:p w:rsidR="000519FD" w:rsidRPr="005D606C" w:rsidRDefault="000519FD" w:rsidP="000519FD">
            <w:pPr>
              <w:jc w:val="center"/>
              <w:rPr>
                <w:sz w:val="22"/>
                <w:szCs w:val="22"/>
              </w:rPr>
            </w:pPr>
            <w:proofErr w:type="spellStart"/>
            <w:r w:rsidRPr="005D606C">
              <w:rPr>
                <w:sz w:val="22"/>
                <w:szCs w:val="22"/>
              </w:rPr>
              <w:t>облас</w:t>
            </w:r>
            <w:proofErr w:type="spellEnd"/>
            <w:r w:rsidRPr="005D606C">
              <w:rPr>
                <w:sz w:val="22"/>
                <w:szCs w:val="22"/>
              </w:rPr>
              <w:t>-ний бюджет</w:t>
            </w:r>
          </w:p>
        </w:tc>
        <w:tc>
          <w:tcPr>
            <w:tcW w:w="360" w:type="pct"/>
            <w:vAlign w:val="center"/>
          </w:tcPr>
          <w:p w:rsidR="000519FD" w:rsidRPr="005D606C" w:rsidRDefault="00F647EA" w:rsidP="000519FD">
            <w:pPr>
              <w:jc w:val="center"/>
              <w:rPr>
                <w:sz w:val="22"/>
                <w:szCs w:val="22"/>
              </w:rPr>
            </w:pPr>
            <w:r w:rsidRPr="005D606C">
              <w:rPr>
                <w:sz w:val="22"/>
                <w:szCs w:val="22"/>
              </w:rPr>
              <w:t>місце</w:t>
            </w:r>
            <w:r w:rsidR="000519FD" w:rsidRPr="005D606C">
              <w:rPr>
                <w:sz w:val="22"/>
                <w:szCs w:val="22"/>
              </w:rPr>
              <w:t xml:space="preserve">вий </w:t>
            </w:r>
          </w:p>
          <w:p w:rsidR="000519FD" w:rsidRPr="005D606C" w:rsidRDefault="000519FD" w:rsidP="000519FD">
            <w:pPr>
              <w:jc w:val="center"/>
              <w:rPr>
                <w:sz w:val="22"/>
                <w:szCs w:val="22"/>
              </w:rPr>
            </w:pPr>
            <w:r w:rsidRPr="005D606C">
              <w:rPr>
                <w:sz w:val="22"/>
                <w:szCs w:val="22"/>
              </w:rPr>
              <w:t>бюджет</w:t>
            </w:r>
          </w:p>
        </w:tc>
        <w:tc>
          <w:tcPr>
            <w:tcW w:w="316" w:type="pct"/>
            <w:vAlign w:val="center"/>
          </w:tcPr>
          <w:p w:rsidR="000519FD" w:rsidRPr="005D606C" w:rsidRDefault="000519FD" w:rsidP="000519FD">
            <w:pPr>
              <w:jc w:val="center"/>
              <w:rPr>
                <w:b/>
                <w:sz w:val="22"/>
                <w:szCs w:val="22"/>
              </w:rPr>
            </w:pPr>
            <w:r w:rsidRPr="005D606C">
              <w:rPr>
                <w:sz w:val="22"/>
                <w:szCs w:val="22"/>
              </w:rPr>
              <w:t>інші джерела</w:t>
            </w:r>
          </w:p>
        </w:tc>
        <w:tc>
          <w:tcPr>
            <w:tcW w:w="900" w:type="pct"/>
            <w:gridSpan w:val="2"/>
            <w:vMerge/>
            <w:vAlign w:val="center"/>
          </w:tcPr>
          <w:p w:rsidR="000519FD" w:rsidRPr="005D606C" w:rsidRDefault="000519FD" w:rsidP="000519FD">
            <w:pPr>
              <w:jc w:val="center"/>
              <w:rPr>
                <w:b/>
                <w:sz w:val="22"/>
                <w:szCs w:val="22"/>
              </w:rPr>
            </w:pPr>
          </w:p>
        </w:tc>
      </w:tr>
      <w:tr w:rsidR="002358A5" w:rsidRPr="000519FD" w:rsidTr="002358A5">
        <w:trPr>
          <w:trHeight w:val="20"/>
          <w:jc w:val="center"/>
        </w:trPr>
        <w:tc>
          <w:tcPr>
            <w:tcW w:w="5000" w:type="pct"/>
            <w:gridSpan w:val="10"/>
            <w:vAlign w:val="center"/>
          </w:tcPr>
          <w:p w:rsidR="002358A5" w:rsidRPr="005D606C" w:rsidRDefault="002358A5" w:rsidP="002358A5">
            <w:pPr>
              <w:jc w:val="center"/>
              <w:rPr>
                <w:b/>
                <w:noProof/>
                <w:color w:val="000000"/>
                <w:sz w:val="22"/>
                <w:szCs w:val="22"/>
              </w:rPr>
            </w:pPr>
            <w:r>
              <w:rPr>
                <w:b/>
                <w:noProof/>
                <w:color w:val="000000"/>
                <w:sz w:val="22"/>
                <w:szCs w:val="22"/>
              </w:rPr>
              <w:t>Пріори</w:t>
            </w:r>
            <w:r w:rsidRPr="005D606C">
              <w:rPr>
                <w:b/>
                <w:noProof/>
                <w:color w:val="000000"/>
                <w:sz w:val="22"/>
                <w:szCs w:val="22"/>
              </w:rPr>
              <w:t>тет 1.5. Транспорт та транспортна інфраструктура</w:t>
            </w:r>
          </w:p>
        </w:tc>
      </w:tr>
      <w:tr w:rsidR="002358A5" w:rsidRPr="000519FD" w:rsidTr="002358A5">
        <w:trPr>
          <w:trHeight w:val="20"/>
          <w:jc w:val="center"/>
        </w:trPr>
        <w:tc>
          <w:tcPr>
            <w:tcW w:w="5000" w:type="pct"/>
            <w:gridSpan w:val="10"/>
            <w:vAlign w:val="center"/>
          </w:tcPr>
          <w:p w:rsidR="002358A5" w:rsidRPr="006D695A" w:rsidRDefault="002358A5" w:rsidP="002358A5">
            <w:pPr>
              <w:jc w:val="both"/>
              <w:rPr>
                <w:b/>
                <w:noProof/>
                <w:color w:val="000000"/>
                <w:sz w:val="22"/>
                <w:szCs w:val="22"/>
              </w:rPr>
            </w:pPr>
            <w:r w:rsidRPr="006D695A">
              <w:rPr>
                <w:b/>
                <w:noProof/>
                <w:color w:val="000000"/>
                <w:sz w:val="22"/>
                <w:szCs w:val="22"/>
              </w:rPr>
              <w:t>Завдання 1. Оптимізація міської автобусної мережі в межах громади</w:t>
            </w:r>
          </w:p>
        </w:tc>
      </w:tr>
      <w:tr w:rsidR="002358A5" w:rsidRPr="000519FD" w:rsidTr="002358A5">
        <w:trPr>
          <w:trHeight w:val="20"/>
          <w:jc w:val="center"/>
        </w:trPr>
        <w:tc>
          <w:tcPr>
            <w:tcW w:w="132" w:type="pct"/>
            <w:vAlign w:val="center"/>
          </w:tcPr>
          <w:p w:rsidR="002358A5" w:rsidRPr="006D695A" w:rsidRDefault="002358A5" w:rsidP="002358A5">
            <w:pPr>
              <w:jc w:val="center"/>
              <w:rPr>
                <w:sz w:val="22"/>
                <w:szCs w:val="22"/>
                <w:highlight w:val="yellow"/>
              </w:rPr>
            </w:pPr>
            <w:r w:rsidRPr="006D695A">
              <w:rPr>
                <w:sz w:val="22"/>
                <w:szCs w:val="22"/>
              </w:rPr>
              <w:t>1.</w:t>
            </w:r>
          </w:p>
        </w:tc>
        <w:tc>
          <w:tcPr>
            <w:tcW w:w="1354" w:type="pct"/>
            <w:vAlign w:val="center"/>
          </w:tcPr>
          <w:p w:rsidR="002358A5" w:rsidRPr="006D695A" w:rsidRDefault="002358A5" w:rsidP="002358A5">
            <w:pPr>
              <w:rPr>
                <w:sz w:val="22"/>
                <w:szCs w:val="22"/>
              </w:rPr>
            </w:pPr>
            <w:r w:rsidRPr="006D695A">
              <w:rPr>
                <w:sz w:val="22"/>
                <w:szCs w:val="22"/>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314" w:type="pct"/>
            <w:vAlign w:val="center"/>
          </w:tcPr>
          <w:p w:rsidR="002358A5" w:rsidRPr="006D695A" w:rsidRDefault="002358A5" w:rsidP="002358A5">
            <w:pPr>
              <w:jc w:val="center"/>
              <w:rPr>
                <w:color w:val="000000"/>
                <w:sz w:val="22"/>
                <w:szCs w:val="22"/>
              </w:rPr>
            </w:pPr>
            <w:r w:rsidRPr="006D695A">
              <w:rPr>
                <w:color w:val="000000"/>
                <w:sz w:val="22"/>
                <w:szCs w:val="22"/>
              </w:rPr>
              <w:t>2025</w:t>
            </w:r>
          </w:p>
          <w:p w:rsidR="002358A5" w:rsidRPr="006D695A" w:rsidRDefault="002358A5" w:rsidP="002358A5">
            <w:pPr>
              <w:jc w:val="center"/>
              <w:rPr>
                <w:sz w:val="22"/>
                <w:szCs w:val="22"/>
              </w:rPr>
            </w:pPr>
            <w:r w:rsidRPr="006D695A">
              <w:rPr>
                <w:color w:val="000000"/>
                <w:sz w:val="22"/>
                <w:szCs w:val="22"/>
              </w:rPr>
              <w:t>рік</w:t>
            </w:r>
          </w:p>
        </w:tc>
        <w:tc>
          <w:tcPr>
            <w:tcW w:w="952" w:type="pct"/>
            <w:vAlign w:val="center"/>
          </w:tcPr>
          <w:p w:rsidR="002358A5" w:rsidRPr="006D695A" w:rsidRDefault="002358A5" w:rsidP="002358A5">
            <w:pPr>
              <w:jc w:val="center"/>
              <w:rPr>
                <w:sz w:val="22"/>
                <w:szCs w:val="22"/>
              </w:rPr>
            </w:pPr>
            <w:r w:rsidRPr="006D695A">
              <w:rPr>
                <w:sz w:val="22"/>
                <w:szCs w:val="22"/>
              </w:rPr>
              <w:t>Управління соціально-економічного розвитку міської ради  та управління житлово-комунального господарства та  містобудування міської ради</w:t>
            </w:r>
          </w:p>
        </w:tc>
        <w:tc>
          <w:tcPr>
            <w:tcW w:w="361"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311" w:type="pct"/>
            <w:vAlign w:val="center"/>
          </w:tcPr>
          <w:p w:rsidR="002358A5" w:rsidRPr="006D695A" w:rsidRDefault="002358A5" w:rsidP="002358A5">
            <w:pPr>
              <w:jc w:val="center"/>
              <w:rPr>
                <w:sz w:val="22"/>
                <w:szCs w:val="22"/>
              </w:rPr>
            </w:pPr>
            <w:r>
              <w:rPr>
                <w:sz w:val="22"/>
                <w:szCs w:val="22"/>
              </w:rPr>
              <w:t>-</w:t>
            </w:r>
          </w:p>
        </w:tc>
        <w:tc>
          <w:tcPr>
            <w:tcW w:w="360" w:type="pct"/>
            <w:vAlign w:val="center"/>
          </w:tcPr>
          <w:p w:rsidR="002358A5" w:rsidRPr="006D695A" w:rsidRDefault="002358A5" w:rsidP="002358A5">
            <w:pPr>
              <w:jc w:val="center"/>
              <w:rPr>
                <w:sz w:val="22"/>
                <w:szCs w:val="22"/>
              </w:rPr>
            </w:pPr>
            <w:r>
              <w:rPr>
                <w:sz w:val="22"/>
                <w:szCs w:val="22"/>
              </w:rPr>
              <w:t>-</w:t>
            </w:r>
          </w:p>
        </w:tc>
        <w:tc>
          <w:tcPr>
            <w:tcW w:w="316"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900" w:type="pct"/>
            <w:gridSpan w:val="2"/>
            <w:vAlign w:val="center"/>
          </w:tcPr>
          <w:p w:rsidR="002358A5" w:rsidRPr="006D695A" w:rsidRDefault="002358A5" w:rsidP="002358A5">
            <w:pPr>
              <w:rPr>
                <w:noProof/>
                <w:color w:val="000000"/>
                <w:sz w:val="22"/>
                <w:szCs w:val="22"/>
              </w:rPr>
            </w:pPr>
            <w:r w:rsidRPr="006D695A">
              <w:rPr>
                <w:noProof/>
                <w:color w:val="000000"/>
                <w:sz w:val="22"/>
                <w:szCs w:val="22"/>
              </w:rPr>
              <w:t>Забезпечення належної якості  та безпеки     пасажирських послуг на міських маршрутах загального користування</w:t>
            </w:r>
          </w:p>
        </w:tc>
      </w:tr>
      <w:tr w:rsidR="002358A5" w:rsidRPr="000519FD" w:rsidTr="002358A5">
        <w:trPr>
          <w:trHeight w:val="20"/>
          <w:jc w:val="center"/>
        </w:trPr>
        <w:tc>
          <w:tcPr>
            <w:tcW w:w="132" w:type="pct"/>
            <w:vAlign w:val="center"/>
          </w:tcPr>
          <w:p w:rsidR="002358A5" w:rsidRPr="006D695A" w:rsidRDefault="002358A5" w:rsidP="002358A5">
            <w:pPr>
              <w:jc w:val="center"/>
              <w:rPr>
                <w:sz w:val="22"/>
                <w:szCs w:val="22"/>
              </w:rPr>
            </w:pPr>
            <w:r w:rsidRPr="006D695A">
              <w:rPr>
                <w:sz w:val="22"/>
                <w:szCs w:val="22"/>
              </w:rPr>
              <w:t>2.</w:t>
            </w:r>
          </w:p>
        </w:tc>
        <w:tc>
          <w:tcPr>
            <w:tcW w:w="1354" w:type="pct"/>
            <w:vAlign w:val="center"/>
          </w:tcPr>
          <w:p w:rsidR="002358A5" w:rsidRPr="006D695A" w:rsidRDefault="002358A5" w:rsidP="002358A5">
            <w:pPr>
              <w:rPr>
                <w:sz w:val="22"/>
                <w:szCs w:val="22"/>
              </w:rPr>
            </w:pPr>
            <w:r w:rsidRPr="006D695A">
              <w:rPr>
                <w:sz w:val="22"/>
                <w:szCs w:val="22"/>
              </w:rPr>
              <w:t xml:space="preserve">Оптимізація та коригування у разі необхідності діючих схем та розкладів руху міських автобусних маршрутів </w:t>
            </w:r>
          </w:p>
          <w:p w:rsidR="002358A5" w:rsidRPr="006D695A" w:rsidRDefault="002358A5" w:rsidP="002358A5">
            <w:pPr>
              <w:rPr>
                <w:sz w:val="22"/>
                <w:szCs w:val="22"/>
                <w:highlight w:val="yellow"/>
              </w:rPr>
            </w:pPr>
          </w:p>
        </w:tc>
        <w:tc>
          <w:tcPr>
            <w:tcW w:w="314" w:type="pct"/>
            <w:vAlign w:val="center"/>
          </w:tcPr>
          <w:p w:rsidR="002358A5" w:rsidRPr="006D695A" w:rsidRDefault="002358A5" w:rsidP="002358A5">
            <w:pPr>
              <w:jc w:val="center"/>
              <w:rPr>
                <w:sz w:val="22"/>
                <w:szCs w:val="22"/>
              </w:rPr>
            </w:pPr>
            <w:r w:rsidRPr="006D695A">
              <w:rPr>
                <w:color w:val="000000"/>
                <w:sz w:val="22"/>
                <w:szCs w:val="22"/>
              </w:rPr>
              <w:t>2025 рік</w:t>
            </w:r>
          </w:p>
        </w:tc>
        <w:tc>
          <w:tcPr>
            <w:tcW w:w="952" w:type="pct"/>
            <w:vAlign w:val="center"/>
          </w:tcPr>
          <w:p w:rsidR="002358A5" w:rsidRPr="006D695A" w:rsidRDefault="002358A5" w:rsidP="002358A5">
            <w:pPr>
              <w:jc w:val="center"/>
              <w:rPr>
                <w:b/>
                <w:sz w:val="22"/>
                <w:szCs w:val="22"/>
              </w:rPr>
            </w:pPr>
            <w:r w:rsidRPr="006D695A">
              <w:rPr>
                <w:sz w:val="22"/>
                <w:szCs w:val="22"/>
              </w:rPr>
              <w:t>Управління соціально-економічного розвитку міської ради міської ради</w:t>
            </w:r>
          </w:p>
        </w:tc>
        <w:tc>
          <w:tcPr>
            <w:tcW w:w="361"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311" w:type="pct"/>
            <w:vAlign w:val="center"/>
          </w:tcPr>
          <w:p w:rsidR="002358A5" w:rsidRPr="006D695A" w:rsidRDefault="002358A5" w:rsidP="002358A5">
            <w:pPr>
              <w:jc w:val="center"/>
              <w:rPr>
                <w:sz w:val="22"/>
                <w:szCs w:val="22"/>
              </w:rPr>
            </w:pPr>
            <w:r>
              <w:rPr>
                <w:sz w:val="22"/>
                <w:szCs w:val="22"/>
              </w:rPr>
              <w:t>-</w:t>
            </w:r>
          </w:p>
        </w:tc>
        <w:tc>
          <w:tcPr>
            <w:tcW w:w="360" w:type="pct"/>
            <w:vAlign w:val="center"/>
          </w:tcPr>
          <w:p w:rsidR="002358A5" w:rsidRPr="006D695A" w:rsidRDefault="002358A5" w:rsidP="002358A5">
            <w:pPr>
              <w:jc w:val="center"/>
              <w:rPr>
                <w:sz w:val="22"/>
                <w:szCs w:val="22"/>
              </w:rPr>
            </w:pPr>
            <w:r>
              <w:rPr>
                <w:sz w:val="22"/>
                <w:szCs w:val="22"/>
              </w:rPr>
              <w:t>-</w:t>
            </w:r>
          </w:p>
        </w:tc>
        <w:tc>
          <w:tcPr>
            <w:tcW w:w="316"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900" w:type="pct"/>
            <w:gridSpan w:val="2"/>
            <w:vAlign w:val="center"/>
          </w:tcPr>
          <w:p w:rsidR="002358A5" w:rsidRPr="006D695A" w:rsidRDefault="002358A5" w:rsidP="002358A5">
            <w:pPr>
              <w:rPr>
                <w:noProof/>
                <w:color w:val="000000"/>
                <w:sz w:val="22"/>
                <w:szCs w:val="22"/>
              </w:rPr>
            </w:pPr>
          </w:p>
        </w:tc>
      </w:tr>
      <w:tr w:rsidR="002358A5" w:rsidRPr="000519FD" w:rsidTr="002358A5">
        <w:trPr>
          <w:trHeight w:val="20"/>
          <w:jc w:val="center"/>
        </w:trPr>
        <w:tc>
          <w:tcPr>
            <w:tcW w:w="132" w:type="pct"/>
            <w:vAlign w:val="center"/>
          </w:tcPr>
          <w:p w:rsidR="002358A5" w:rsidRPr="006D695A" w:rsidRDefault="002358A5" w:rsidP="002358A5">
            <w:pPr>
              <w:jc w:val="center"/>
              <w:rPr>
                <w:sz w:val="22"/>
                <w:szCs w:val="22"/>
              </w:rPr>
            </w:pPr>
            <w:r w:rsidRPr="006D695A">
              <w:rPr>
                <w:sz w:val="22"/>
                <w:szCs w:val="22"/>
              </w:rPr>
              <w:t>3.</w:t>
            </w:r>
          </w:p>
        </w:tc>
        <w:tc>
          <w:tcPr>
            <w:tcW w:w="1354" w:type="pct"/>
            <w:vAlign w:val="center"/>
          </w:tcPr>
          <w:p w:rsidR="002358A5" w:rsidRPr="006D695A" w:rsidRDefault="002358A5" w:rsidP="002358A5">
            <w:pPr>
              <w:rPr>
                <w:sz w:val="22"/>
                <w:szCs w:val="22"/>
                <w:highlight w:val="yellow"/>
              </w:rPr>
            </w:pPr>
            <w:r w:rsidRPr="006D695A">
              <w:rPr>
                <w:sz w:val="22"/>
                <w:szCs w:val="22"/>
              </w:rPr>
              <w:t>Забезпечення контролю за дотриманням перевізниками умов договору на право перевезення</w:t>
            </w:r>
          </w:p>
        </w:tc>
        <w:tc>
          <w:tcPr>
            <w:tcW w:w="314" w:type="pct"/>
            <w:vAlign w:val="center"/>
          </w:tcPr>
          <w:p w:rsidR="002358A5" w:rsidRPr="006D695A" w:rsidRDefault="002358A5" w:rsidP="002358A5">
            <w:pPr>
              <w:jc w:val="center"/>
              <w:rPr>
                <w:sz w:val="22"/>
                <w:szCs w:val="22"/>
              </w:rPr>
            </w:pPr>
            <w:r w:rsidRPr="006D695A">
              <w:rPr>
                <w:color w:val="000000"/>
                <w:sz w:val="22"/>
                <w:szCs w:val="22"/>
              </w:rPr>
              <w:t>2025 рік</w:t>
            </w:r>
          </w:p>
        </w:tc>
        <w:tc>
          <w:tcPr>
            <w:tcW w:w="952" w:type="pct"/>
            <w:vAlign w:val="center"/>
          </w:tcPr>
          <w:p w:rsidR="002358A5" w:rsidRPr="006D695A" w:rsidRDefault="002358A5" w:rsidP="002358A5">
            <w:pPr>
              <w:jc w:val="center"/>
              <w:rPr>
                <w:b/>
                <w:sz w:val="22"/>
                <w:szCs w:val="22"/>
              </w:rPr>
            </w:pPr>
            <w:r w:rsidRPr="006D695A">
              <w:rPr>
                <w:sz w:val="22"/>
                <w:szCs w:val="22"/>
              </w:rPr>
              <w:t>Управління соціально-економічного розвитку міської ради міської ради</w:t>
            </w:r>
          </w:p>
        </w:tc>
        <w:tc>
          <w:tcPr>
            <w:tcW w:w="361"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311" w:type="pct"/>
            <w:vAlign w:val="center"/>
          </w:tcPr>
          <w:p w:rsidR="002358A5" w:rsidRPr="006D695A" w:rsidRDefault="002358A5" w:rsidP="002358A5">
            <w:pPr>
              <w:jc w:val="center"/>
              <w:rPr>
                <w:sz w:val="22"/>
                <w:szCs w:val="22"/>
              </w:rPr>
            </w:pPr>
            <w:r>
              <w:rPr>
                <w:sz w:val="22"/>
                <w:szCs w:val="22"/>
              </w:rPr>
              <w:t>-</w:t>
            </w:r>
          </w:p>
        </w:tc>
        <w:tc>
          <w:tcPr>
            <w:tcW w:w="360" w:type="pct"/>
            <w:vAlign w:val="center"/>
          </w:tcPr>
          <w:p w:rsidR="002358A5" w:rsidRPr="006D695A" w:rsidRDefault="002358A5" w:rsidP="002358A5">
            <w:pPr>
              <w:jc w:val="center"/>
              <w:rPr>
                <w:sz w:val="22"/>
                <w:szCs w:val="22"/>
              </w:rPr>
            </w:pPr>
            <w:r>
              <w:rPr>
                <w:sz w:val="22"/>
                <w:szCs w:val="22"/>
              </w:rPr>
              <w:t>-</w:t>
            </w:r>
          </w:p>
        </w:tc>
        <w:tc>
          <w:tcPr>
            <w:tcW w:w="316" w:type="pct"/>
            <w:vAlign w:val="center"/>
          </w:tcPr>
          <w:p w:rsidR="002358A5" w:rsidRPr="006D695A" w:rsidRDefault="002358A5" w:rsidP="002358A5">
            <w:pPr>
              <w:jc w:val="center"/>
              <w:rPr>
                <w:noProof/>
                <w:color w:val="000000"/>
                <w:sz w:val="22"/>
                <w:szCs w:val="22"/>
              </w:rPr>
            </w:pPr>
            <w:r>
              <w:rPr>
                <w:noProof/>
                <w:color w:val="000000"/>
                <w:sz w:val="22"/>
                <w:szCs w:val="22"/>
              </w:rPr>
              <w:t>-</w:t>
            </w:r>
          </w:p>
        </w:tc>
        <w:tc>
          <w:tcPr>
            <w:tcW w:w="900" w:type="pct"/>
            <w:gridSpan w:val="2"/>
            <w:vAlign w:val="center"/>
          </w:tcPr>
          <w:p w:rsidR="002358A5" w:rsidRPr="006D695A" w:rsidRDefault="002358A5" w:rsidP="002358A5">
            <w:pPr>
              <w:rPr>
                <w:noProof/>
                <w:color w:val="000000"/>
                <w:sz w:val="22"/>
                <w:szCs w:val="22"/>
              </w:rPr>
            </w:pPr>
          </w:p>
        </w:tc>
      </w:tr>
      <w:tr w:rsidR="002358A5" w:rsidRPr="000519FD" w:rsidTr="002358A5">
        <w:trPr>
          <w:trHeight w:val="20"/>
          <w:jc w:val="center"/>
        </w:trPr>
        <w:tc>
          <w:tcPr>
            <w:tcW w:w="132" w:type="pct"/>
            <w:vAlign w:val="center"/>
          </w:tcPr>
          <w:p w:rsidR="002358A5" w:rsidRPr="006D695A" w:rsidRDefault="002358A5" w:rsidP="002358A5">
            <w:pPr>
              <w:rPr>
                <w:sz w:val="22"/>
                <w:szCs w:val="22"/>
              </w:rPr>
            </w:pPr>
            <w:r w:rsidRPr="006D695A">
              <w:rPr>
                <w:sz w:val="22"/>
                <w:szCs w:val="22"/>
              </w:rPr>
              <w:t>4.</w:t>
            </w:r>
          </w:p>
        </w:tc>
        <w:tc>
          <w:tcPr>
            <w:tcW w:w="1354"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rPr>
                <w:color w:val="000000"/>
                <w:sz w:val="22"/>
                <w:szCs w:val="22"/>
                <w:lang w:val="uk-UA"/>
              </w:rPr>
            </w:pPr>
            <w:proofErr w:type="spellStart"/>
            <w:r w:rsidRPr="006D695A">
              <w:rPr>
                <w:color w:val="000000"/>
                <w:sz w:val="22"/>
                <w:szCs w:val="22"/>
                <w:lang w:val="uk-UA"/>
              </w:rPr>
              <w:t>Співфінансування</w:t>
            </w:r>
            <w:proofErr w:type="spellEnd"/>
            <w:r w:rsidRPr="006D695A">
              <w:rPr>
                <w:color w:val="000000"/>
                <w:sz w:val="22"/>
                <w:szCs w:val="22"/>
                <w:lang w:val="uk-UA"/>
              </w:rPr>
              <w:t xml:space="preserve"> експлуатаційного утримання автомобільних доріг загального користування місцевого значення </w:t>
            </w:r>
            <w:proofErr w:type="spellStart"/>
            <w:r w:rsidRPr="006D695A">
              <w:rPr>
                <w:color w:val="000000"/>
                <w:sz w:val="22"/>
                <w:szCs w:val="22"/>
                <w:lang w:val="uk-UA"/>
              </w:rPr>
              <w:t>Шосткинського</w:t>
            </w:r>
            <w:proofErr w:type="spellEnd"/>
            <w:r w:rsidRPr="006D695A">
              <w:rPr>
                <w:color w:val="000000"/>
                <w:sz w:val="22"/>
                <w:szCs w:val="22"/>
                <w:lang w:val="uk-UA"/>
              </w:rPr>
              <w:t xml:space="preserve"> району Сумської області: Автомобільна дорога загального користування місцевого значення 0190408 </w:t>
            </w:r>
            <w:proofErr w:type="spellStart"/>
            <w:r w:rsidRPr="006D695A">
              <w:rPr>
                <w:color w:val="000000"/>
                <w:sz w:val="22"/>
                <w:szCs w:val="22"/>
                <w:lang w:val="uk-UA"/>
              </w:rPr>
              <w:t>Дунаєць</w:t>
            </w:r>
            <w:proofErr w:type="spellEnd"/>
            <w:r w:rsidRPr="006D695A">
              <w:rPr>
                <w:color w:val="000000"/>
                <w:sz w:val="22"/>
                <w:szCs w:val="22"/>
                <w:lang w:val="uk-UA"/>
              </w:rPr>
              <w:t xml:space="preserve"> -</w:t>
            </w:r>
            <w:proofErr w:type="spellStart"/>
            <w:r w:rsidRPr="006D695A">
              <w:rPr>
                <w:color w:val="000000"/>
                <w:sz w:val="22"/>
                <w:szCs w:val="22"/>
                <w:lang w:val="uk-UA"/>
              </w:rPr>
              <w:t>Семенівка</w:t>
            </w:r>
            <w:proofErr w:type="spellEnd"/>
            <w:r w:rsidRPr="006D695A">
              <w:rPr>
                <w:color w:val="000000"/>
                <w:sz w:val="22"/>
                <w:szCs w:val="22"/>
                <w:lang w:val="uk-UA"/>
              </w:rPr>
              <w:t xml:space="preserve"> - /Р-44/</w:t>
            </w:r>
            <w:r w:rsidRPr="006D695A">
              <w:rPr>
                <w:sz w:val="22"/>
                <w:szCs w:val="22"/>
                <w:lang w:val="uk-UA"/>
              </w:rPr>
              <w:t xml:space="preserve"> </w:t>
            </w:r>
            <w:r w:rsidRPr="006D695A">
              <w:rPr>
                <w:color w:val="000000"/>
                <w:sz w:val="22"/>
                <w:szCs w:val="22"/>
                <w:lang w:val="uk-UA"/>
              </w:rPr>
              <w:t xml:space="preserve">Автомобільна </w:t>
            </w:r>
            <w:r w:rsidRPr="006D695A">
              <w:rPr>
                <w:color w:val="000000"/>
                <w:sz w:val="22"/>
                <w:szCs w:val="22"/>
                <w:lang w:val="uk-UA"/>
              </w:rPr>
              <w:lastRenderedPageBreak/>
              <w:t>дорога загального користування місцевого значення С190426 Під’їзд від / Р-44/ до с. Некрасове</w:t>
            </w:r>
          </w:p>
        </w:tc>
        <w:tc>
          <w:tcPr>
            <w:tcW w:w="314"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both"/>
              <w:rPr>
                <w:sz w:val="22"/>
                <w:szCs w:val="22"/>
                <w:lang w:val="uk-UA"/>
              </w:rPr>
            </w:pPr>
            <w:r w:rsidRPr="006D695A">
              <w:rPr>
                <w:color w:val="000000"/>
                <w:sz w:val="22"/>
                <w:szCs w:val="22"/>
                <w:lang w:val="uk-UA"/>
              </w:rPr>
              <w:lastRenderedPageBreak/>
              <w:t>2025</w:t>
            </w:r>
          </w:p>
          <w:p w:rsidR="002358A5" w:rsidRPr="006D695A" w:rsidRDefault="002358A5" w:rsidP="002358A5">
            <w:pPr>
              <w:pStyle w:val="ac"/>
              <w:spacing w:before="0" w:beforeAutospacing="0" w:after="0" w:afterAutospacing="0"/>
              <w:jc w:val="both"/>
              <w:rPr>
                <w:sz w:val="22"/>
                <w:szCs w:val="22"/>
                <w:lang w:val="uk-UA"/>
              </w:rPr>
            </w:pPr>
            <w:r w:rsidRPr="006D695A">
              <w:rPr>
                <w:color w:val="000000"/>
                <w:sz w:val="22"/>
                <w:szCs w:val="22"/>
                <w:lang w:val="uk-UA"/>
              </w:rPr>
              <w:t>рік</w:t>
            </w:r>
          </w:p>
        </w:tc>
        <w:tc>
          <w:tcPr>
            <w:tcW w:w="952"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Управління житлово-комунального господарства та містобудування міської ради</w:t>
            </w:r>
          </w:p>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ДП Династія</w:t>
            </w:r>
          </w:p>
        </w:tc>
        <w:tc>
          <w:tcPr>
            <w:tcW w:w="361"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b/>
                <w:bCs/>
                <w:color w:val="000000"/>
                <w:sz w:val="22"/>
                <w:szCs w:val="22"/>
                <w:lang w:val="uk-UA"/>
              </w:rPr>
              <w:t>-</w:t>
            </w:r>
          </w:p>
        </w:tc>
        <w:tc>
          <w:tcPr>
            <w:tcW w:w="311"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2 432,0</w:t>
            </w:r>
          </w:p>
        </w:tc>
        <w:tc>
          <w:tcPr>
            <w:tcW w:w="360"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5 700,0</w:t>
            </w:r>
          </w:p>
        </w:tc>
        <w:tc>
          <w:tcPr>
            <w:tcW w:w="316"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w:t>
            </w:r>
          </w:p>
        </w:tc>
        <w:tc>
          <w:tcPr>
            <w:tcW w:w="900" w:type="pct"/>
            <w:gridSpan w:val="2"/>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rPr>
                <w:sz w:val="22"/>
                <w:szCs w:val="22"/>
                <w:lang w:val="uk-UA"/>
              </w:rPr>
            </w:pPr>
            <w:r w:rsidRPr="006D695A">
              <w:rPr>
                <w:color w:val="000000"/>
                <w:sz w:val="22"/>
                <w:szCs w:val="22"/>
                <w:lang w:val="uk-UA"/>
              </w:rPr>
              <w:t>Забезпечення належного технічного стану дорожнього покриття автомобільних доріг між населеними пунктами громади</w:t>
            </w:r>
          </w:p>
        </w:tc>
      </w:tr>
      <w:tr w:rsidR="002358A5" w:rsidRPr="000519FD" w:rsidTr="002358A5">
        <w:trPr>
          <w:trHeight w:val="20"/>
          <w:jc w:val="center"/>
        </w:trPr>
        <w:tc>
          <w:tcPr>
            <w:tcW w:w="2752" w:type="pct"/>
            <w:gridSpan w:val="4"/>
            <w:vAlign w:val="center"/>
          </w:tcPr>
          <w:p w:rsidR="002358A5" w:rsidRPr="006D695A" w:rsidRDefault="002358A5" w:rsidP="002358A5">
            <w:pPr>
              <w:jc w:val="right"/>
              <w:rPr>
                <w:b/>
                <w:sz w:val="22"/>
                <w:szCs w:val="22"/>
              </w:rPr>
            </w:pPr>
            <w:r w:rsidRPr="006D695A">
              <w:rPr>
                <w:b/>
                <w:sz w:val="22"/>
                <w:szCs w:val="22"/>
              </w:rPr>
              <w:t>Всього по пріоритету:</w:t>
            </w:r>
          </w:p>
        </w:tc>
        <w:tc>
          <w:tcPr>
            <w:tcW w:w="361" w:type="pct"/>
            <w:vAlign w:val="center"/>
          </w:tcPr>
          <w:p w:rsidR="002358A5" w:rsidRPr="006D695A" w:rsidRDefault="002358A5" w:rsidP="002358A5">
            <w:pPr>
              <w:jc w:val="center"/>
              <w:rPr>
                <w:b/>
                <w:noProof/>
                <w:color w:val="000000"/>
                <w:sz w:val="22"/>
                <w:szCs w:val="22"/>
              </w:rPr>
            </w:pPr>
            <w:r w:rsidRPr="006D695A">
              <w:rPr>
                <w:b/>
                <w:noProof/>
                <w:color w:val="000000"/>
                <w:sz w:val="22"/>
                <w:szCs w:val="22"/>
              </w:rPr>
              <w:t>-</w:t>
            </w:r>
          </w:p>
        </w:tc>
        <w:tc>
          <w:tcPr>
            <w:tcW w:w="311"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2 432,0</w:t>
            </w:r>
          </w:p>
        </w:tc>
        <w:tc>
          <w:tcPr>
            <w:tcW w:w="360"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5 700,0</w:t>
            </w:r>
          </w:p>
        </w:tc>
        <w:tc>
          <w:tcPr>
            <w:tcW w:w="316" w:type="pct"/>
            <w:tcBorders>
              <w:top w:val="single" w:sz="4" w:space="0" w:color="000000"/>
              <w:left w:val="single" w:sz="4" w:space="0" w:color="000000"/>
              <w:bottom w:val="single" w:sz="4" w:space="0" w:color="000000"/>
              <w:right w:val="single" w:sz="4" w:space="0" w:color="000000"/>
            </w:tcBorders>
            <w:vAlign w:val="center"/>
          </w:tcPr>
          <w:p w:rsidR="002358A5" w:rsidRPr="006D695A" w:rsidRDefault="002358A5" w:rsidP="002358A5">
            <w:pPr>
              <w:pStyle w:val="ac"/>
              <w:spacing w:before="0" w:beforeAutospacing="0" w:after="0" w:afterAutospacing="0"/>
              <w:jc w:val="center"/>
              <w:rPr>
                <w:sz w:val="22"/>
                <w:szCs w:val="22"/>
                <w:lang w:val="uk-UA"/>
              </w:rPr>
            </w:pPr>
            <w:r w:rsidRPr="006D695A">
              <w:rPr>
                <w:color w:val="000000"/>
                <w:sz w:val="22"/>
                <w:szCs w:val="22"/>
                <w:lang w:val="uk-UA"/>
              </w:rPr>
              <w:t>-</w:t>
            </w:r>
          </w:p>
        </w:tc>
        <w:tc>
          <w:tcPr>
            <w:tcW w:w="900" w:type="pct"/>
            <w:gridSpan w:val="2"/>
            <w:vAlign w:val="center"/>
          </w:tcPr>
          <w:p w:rsidR="002358A5" w:rsidRPr="006D695A" w:rsidRDefault="002358A5" w:rsidP="002358A5">
            <w:pPr>
              <w:jc w:val="center"/>
              <w:rPr>
                <w:b/>
                <w:noProof/>
                <w:color w:val="000000"/>
                <w:sz w:val="22"/>
                <w:szCs w:val="22"/>
              </w:rPr>
            </w:pPr>
          </w:p>
        </w:tc>
      </w:tr>
      <w:tr w:rsidR="000519FD" w:rsidRPr="000519FD" w:rsidTr="002358A5">
        <w:tblPrEx>
          <w:jc w:val="left"/>
        </w:tblPrEx>
        <w:trPr>
          <w:trHeight w:val="20"/>
        </w:trPr>
        <w:tc>
          <w:tcPr>
            <w:tcW w:w="5000" w:type="pct"/>
            <w:gridSpan w:val="10"/>
            <w:vAlign w:val="center"/>
          </w:tcPr>
          <w:p w:rsidR="000519FD" w:rsidRPr="005D606C" w:rsidRDefault="002358A5" w:rsidP="000519FD">
            <w:pPr>
              <w:jc w:val="center"/>
              <w:rPr>
                <w:b/>
                <w:noProof/>
                <w:color w:val="000000"/>
                <w:sz w:val="22"/>
                <w:szCs w:val="22"/>
              </w:rPr>
            </w:pPr>
            <w:r>
              <w:rPr>
                <w:b/>
                <w:noProof/>
                <w:color w:val="000000"/>
                <w:sz w:val="22"/>
                <w:szCs w:val="22"/>
              </w:rPr>
              <w:t>Пріори</w:t>
            </w:r>
            <w:r w:rsidR="000519FD" w:rsidRPr="005D606C">
              <w:rPr>
                <w:b/>
                <w:noProof/>
                <w:color w:val="000000"/>
                <w:sz w:val="22"/>
                <w:szCs w:val="22"/>
              </w:rPr>
              <w:t>тет 2.4. Ветеранська політика</w:t>
            </w:r>
          </w:p>
        </w:tc>
      </w:tr>
      <w:tr w:rsidR="000519FD" w:rsidRPr="000519FD" w:rsidTr="002358A5">
        <w:tblPrEx>
          <w:jc w:val="left"/>
        </w:tblPrEx>
        <w:trPr>
          <w:trHeight w:val="20"/>
        </w:trPr>
        <w:tc>
          <w:tcPr>
            <w:tcW w:w="5000" w:type="pct"/>
            <w:gridSpan w:val="10"/>
            <w:vAlign w:val="center"/>
          </w:tcPr>
          <w:p w:rsidR="000519FD" w:rsidRPr="000519FD" w:rsidRDefault="000519FD" w:rsidP="000519FD">
            <w:pPr>
              <w:rPr>
                <w:noProof/>
                <w:color w:val="000000"/>
                <w:sz w:val="20"/>
              </w:rPr>
            </w:pPr>
            <w:r w:rsidRPr="000519FD">
              <w:rPr>
                <w:b/>
                <w:sz w:val="20"/>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519FD" w:rsidRPr="000519FD" w:rsidTr="002358A5">
        <w:tblPrEx>
          <w:jc w:val="left"/>
        </w:tblPrEx>
        <w:trPr>
          <w:trHeight w:val="63"/>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1.</w:t>
            </w:r>
          </w:p>
        </w:tc>
        <w:tc>
          <w:tcPr>
            <w:tcW w:w="1354" w:type="pct"/>
          </w:tcPr>
          <w:p w:rsidR="000519FD" w:rsidRPr="000519FD" w:rsidRDefault="000519FD" w:rsidP="000519FD">
            <w:pPr>
              <w:spacing w:after="160" w:line="221" w:lineRule="auto"/>
              <w:rPr>
                <w:rFonts w:eastAsiaTheme="minorHAnsi"/>
                <w:bCs/>
                <w:i/>
                <w:color w:val="000000"/>
                <w:sz w:val="22"/>
                <w:szCs w:val="22"/>
                <w:lang w:eastAsia="en-US"/>
              </w:rPr>
            </w:pPr>
            <w:r w:rsidRPr="000519FD">
              <w:rPr>
                <w:rFonts w:eastAsiaTheme="minorHAnsi"/>
                <w:sz w:val="22"/>
                <w:szCs w:val="22"/>
                <w:lang w:eastAsia="en-US"/>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519FD" w:rsidRPr="000519FD" w:rsidRDefault="000519FD" w:rsidP="000519FD">
            <w:pPr>
              <w:spacing w:after="160" w:line="259" w:lineRule="auto"/>
              <w:rPr>
                <w:rFonts w:eastAsiaTheme="minorHAnsi"/>
                <w:sz w:val="22"/>
                <w:szCs w:val="22"/>
                <w:lang w:eastAsia="en-US"/>
              </w:rPr>
            </w:pP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8" w:type="pct"/>
            <w:gridSpan w:val="2"/>
          </w:tcPr>
          <w:p w:rsidR="000519FD" w:rsidRPr="000519FD" w:rsidRDefault="000519FD" w:rsidP="000519FD">
            <w:pPr>
              <w:spacing w:after="160" w:line="221" w:lineRule="auto"/>
              <w:jc w:val="both"/>
              <w:rPr>
                <w:rFonts w:eastAsiaTheme="minorHAnsi"/>
                <w:sz w:val="22"/>
                <w:szCs w:val="22"/>
                <w:lang w:eastAsia="en-US"/>
              </w:rPr>
            </w:pPr>
          </w:p>
        </w:tc>
        <w:tc>
          <w:tcPr>
            <w:tcW w:w="898" w:type="pct"/>
          </w:tcPr>
          <w:p w:rsidR="000519FD" w:rsidRPr="000519FD" w:rsidRDefault="000519FD" w:rsidP="0043200B">
            <w:pPr>
              <w:spacing w:after="160" w:line="221" w:lineRule="auto"/>
              <w:rPr>
                <w:rFonts w:eastAsiaTheme="minorHAnsi"/>
                <w:sz w:val="22"/>
                <w:szCs w:val="22"/>
                <w:lang w:eastAsia="en-US"/>
              </w:rPr>
            </w:pPr>
            <w:r w:rsidRPr="000519FD">
              <w:rPr>
                <w:rFonts w:eastAsiaTheme="minorHAnsi"/>
                <w:sz w:val="22"/>
                <w:szCs w:val="22"/>
                <w:lang w:eastAsia="en-US"/>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0519FD" w:rsidRPr="000519FD" w:rsidTr="002358A5">
        <w:tblPrEx>
          <w:jc w:val="left"/>
        </w:tblPrEx>
        <w:trPr>
          <w:trHeight w:val="1735"/>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2.</w:t>
            </w:r>
          </w:p>
        </w:tc>
        <w:tc>
          <w:tcPr>
            <w:tcW w:w="1354" w:type="pct"/>
          </w:tcPr>
          <w:p w:rsidR="000519FD" w:rsidRPr="000519FD" w:rsidRDefault="000519FD" w:rsidP="000519FD">
            <w:pPr>
              <w:spacing w:after="160" w:line="221" w:lineRule="auto"/>
              <w:rPr>
                <w:rFonts w:eastAsiaTheme="minorHAnsi"/>
                <w:bCs/>
                <w:i/>
                <w:color w:val="000000"/>
                <w:sz w:val="22"/>
                <w:szCs w:val="22"/>
                <w:lang w:eastAsia="en-US"/>
              </w:rPr>
            </w:pPr>
            <w:r w:rsidRPr="000519FD">
              <w:rPr>
                <w:rFonts w:eastAsiaTheme="minorHAnsi"/>
                <w:sz w:val="22"/>
                <w:szCs w:val="22"/>
                <w:lang w:eastAsia="en-US"/>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8" w:type="pct"/>
            <w:gridSpan w:val="2"/>
          </w:tcPr>
          <w:p w:rsidR="000519FD" w:rsidRPr="000519FD" w:rsidRDefault="000519FD" w:rsidP="000519FD">
            <w:pPr>
              <w:spacing w:after="160" w:line="221" w:lineRule="auto"/>
              <w:jc w:val="center"/>
              <w:rPr>
                <w:rFonts w:eastAsiaTheme="minorHAnsi"/>
                <w:sz w:val="22"/>
                <w:szCs w:val="22"/>
                <w:lang w:eastAsia="en-US"/>
              </w:rPr>
            </w:pPr>
          </w:p>
        </w:tc>
        <w:tc>
          <w:tcPr>
            <w:tcW w:w="898" w:type="pct"/>
          </w:tcPr>
          <w:p w:rsidR="000519FD" w:rsidRPr="000519FD" w:rsidRDefault="000519FD" w:rsidP="002358A5">
            <w:pPr>
              <w:spacing w:after="160" w:line="228" w:lineRule="auto"/>
              <w:rPr>
                <w:rFonts w:eastAsiaTheme="minorHAnsi"/>
                <w:sz w:val="22"/>
                <w:szCs w:val="22"/>
                <w:lang w:eastAsia="en-US"/>
              </w:rPr>
            </w:pPr>
            <w:r w:rsidRPr="000519FD">
              <w:rPr>
                <w:rFonts w:eastAsiaTheme="minorHAnsi"/>
                <w:sz w:val="22"/>
                <w:szCs w:val="22"/>
                <w:lang w:eastAsia="en-US"/>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tc>
      </w:tr>
      <w:tr w:rsidR="000519FD" w:rsidRPr="000519FD" w:rsidTr="002358A5">
        <w:trPr>
          <w:trHeight w:val="228"/>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3.</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519FD" w:rsidRPr="000519FD" w:rsidRDefault="000519FD" w:rsidP="000519FD">
            <w:pPr>
              <w:spacing w:after="160" w:line="221" w:lineRule="auto"/>
              <w:rPr>
                <w:rFonts w:eastAsiaTheme="minorHAnsi"/>
                <w:sz w:val="22"/>
                <w:szCs w:val="22"/>
                <w:lang w:eastAsia="en-US"/>
              </w:rPr>
            </w:pP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59"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jc w:val="both"/>
              <w:rPr>
                <w:rFonts w:eastAsiaTheme="minorHAnsi"/>
                <w:sz w:val="22"/>
                <w:szCs w:val="22"/>
                <w:lang w:eastAsia="en-US"/>
              </w:rPr>
            </w:pPr>
          </w:p>
        </w:tc>
        <w:tc>
          <w:tcPr>
            <w:tcW w:w="900" w:type="pct"/>
            <w:gridSpan w:val="2"/>
          </w:tcPr>
          <w:p w:rsidR="000519FD" w:rsidRPr="000519FD" w:rsidRDefault="000519FD" w:rsidP="0043200B">
            <w:pPr>
              <w:spacing w:after="160" w:line="228" w:lineRule="auto"/>
              <w:rPr>
                <w:rFonts w:eastAsiaTheme="minorHAnsi"/>
                <w:sz w:val="22"/>
                <w:szCs w:val="22"/>
                <w:lang w:eastAsia="en-US"/>
              </w:rPr>
            </w:pPr>
            <w:r w:rsidRPr="000519FD">
              <w:rPr>
                <w:rFonts w:eastAsiaTheme="minorHAnsi"/>
                <w:sz w:val="22"/>
                <w:szCs w:val="22"/>
                <w:lang w:eastAsia="en-US"/>
              </w:rPr>
              <w:t>Посилення соціального захисту сімей загиблих (тих,</w:t>
            </w:r>
            <w:r w:rsidR="002358A5">
              <w:rPr>
                <w:rFonts w:eastAsiaTheme="minorHAnsi"/>
                <w:sz w:val="22"/>
                <w:szCs w:val="22"/>
                <w:lang w:eastAsia="en-US"/>
              </w:rPr>
              <w:t xml:space="preserve"> </w:t>
            </w:r>
            <w:r w:rsidRPr="000519FD">
              <w:rPr>
                <w:rFonts w:eastAsiaTheme="minorHAnsi"/>
                <w:sz w:val="22"/>
                <w:szCs w:val="22"/>
                <w:lang w:eastAsia="en-US"/>
              </w:rPr>
              <w:t>які пропали безвісти),померлих Захисників і Захисниць України</w:t>
            </w:r>
          </w:p>
        </w:tc>
      </w:tr>
      <w:tr w:rsidR="000519FD" w:rsidRPr="000519FD" w:rsidTr="002358A5">
        <w:trPr>
          <w:trHeight w:val="228"/>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4.</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Придбання сенсорного інформаційного стенду (терміналу) для вуличного використання (зі спеціалізованим програмним забезпеченням та розробкою індивідуального контенту), з модулем для людей з інвалідністю ( на візках) та людей з вадами зору, комунікаційною системою для людей з вадами слуху, та монтажем біля Дошки Пам’яті «Герої нашої громади» у м. Глухів</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житлово-комунального господарства та містобудування міської ради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59"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400,0</w:t>
            </w:r>
          </w:p>
        </w:tc>
        <w:tc>
          <w:tcPr>
            <w:tcW w:w="316" w:type="pct"/>
          </w:tcPr>
          <w:p w:rsidR="000519FD" w:rsidRPr="000519FD" w:rsidRDefault="000519FD" w:rsidP="000519FD">
            <w:pPr>
              <w:spacing w:after="160" w:line="228" w:lineRule="auto"/>
              <w:jc w:val="both"/>
              <w:rPr>
                <w:rFonts w:eastAsiaTheme="minorHAnsi"/>
                <w:sz w:val="22"/>
                <w:szCs w:val="22"/>
                <w:lang w:eastAsia="en-US"/>
              </w:rPr>
            </w:pPr>
          </w:p>
        </w:tc>
        <w:tc>
          <w:tcPr>
            <w:tcW w:w="900" w:type="pct"/>
            <w:gridSpan w:val="2"/>
          </w:tcPr>
          <w:p w:rsidR="000519FD" w:rsidRPr="000519FD" w:rsidRDefault="000519FD" w:rsidP="0043200B">
            <w:pPr>
              <w:spacing w:after="160" w:line="228" w:lineRule="auto"/>
              <w:rPr>
                <w:rFonts w:eastAsiaTheme="minorHAnsi"/>
                <w:sz w:val="22"/>
                <w:szCs w:val="22"/>
                <w:lang w:eastAsia="en-US"/>
              </w:rPr>
            </w:pPr>
            <w:r w:rsidRPr="000519FD">
              <w:rPr>
                <w:rFonts w:eastAsiaTheme="minorHAnsi"/>
                <w:sz w:val="22"/>
                <w:szCs w:val="22"/>
                <w:lang w:eastAsia="en-US"/>
              </w:rPr>
              <w:t xml:space="preserve">Вшанування пам’яті загиблих внаслідок збройної агресії російської федерації </w:t>
            </w:r>
          </w:p>
        </w:tc>
      </w:tr>
      <w:tr w:rsidR="000519FD" w:rsidRPr="000519FD" w:rsidTr="002358A5">
        <w:trPr>
          <w:trHeight w:val="228"/>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lastRenderedPageBreak/>
              <w:t>5.</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санаторно-курортним лікуванням Захисників і Захисниць України  та членів їх сімей</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43200B">
            <w:pPr>
              <w:spacing w:after="160" w:line="228" w:lineRule="auto"/>
              <w:rPr>
                <w:rFonts w:eastAsiaTheme="minorHAnsi"/>
                <w:sz w:val="22"/>
                <w:szCs w:val="22"/>
                <w:lang w:eastAsia="en-US"/>
              </w:rPr>
            </w:pPr>
            <w:r w:rsidRPr="000519FD">
              <w:rPr>
                <w:rFonts w:eastAsiaTheme="minorHAnsi"/>
                <w:sz w:val="22"/>
                <w:szCs w:val="22"/>
                <w:lang w:eastAsia="en-US"/>
              </w:rPr>
              <w:t>Поліпшення соціальної підтримки Захисників і Захисниць  України та членів їх сімей</w:t>
            </w:r>
          </w:p>
        </w:tc>
      </w:tr>
      <w:tr w:rsidR="000519FD" w:rsidRPr="000519FD" w:rsidTr="002358A5">
        <w:trPr>
          <w:trHeight w:val="1539"/>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6.</w:t>
            </w:r>
          </w:p>
        </w:tc>
        <w:tc>
          <w:tcPr>
            <w:tcW w:w="1354" w:type="pct"/>
          </w:tcPr>
          <w:p w:rsidR="006D695A"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43200B">
            <w:pPr>
              <w:spacing w:after="160" w:line="228" w:lineRule="auto"/>
              <w:rPr>
                <w:rFonts w:eastAsiaTheme="minorHAnsi"/>
                <w:sz w:val="22"/>
                <w:szCs w:val="22"/>
                <w:lang w:eastAsia="en-US"/>
              </w:rPr>
            </w:pPr>
            <w:r w:rsidRPr="000519FD">
              <w:rPr>
                <w:rFonts w:eastAsiaTheme="minorHAnsi"/>
                <w:sz w:val="22"/>
                <w:szCs w:val="22"/>
                <w:lang w:eastAsia="en-US"/>
              </w:rPr>
              <w:t>Поліпшення матеріального стану сімей  ветеранів, покращення  психоемоційного стану дітей</w:t>
            </w:r>
          </w:p>
        </w:tc>
      </w:tr>
      <w:tr w:rsidR="000519FD" w:rsidRPr="000519FD" w:rsidTr="002358A5">
        <w:trPr>
          <w:trHeight w:val="144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7.</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43200B">
            <w:pPr>
              <w:spacing w:after="160" w:line="228" w:lineRule="auto"/>
              <w:rPr>
                <w:rFonts w:eastAsiaTheme="minorHAnsi"/>
                <w:sz w:val="22"/>
                <w:szCs w:val="22"/>
                <w:lang w:eastAsia="en-US"/>
              </w:rPr>
            </w:pPr>
            <w:r w:rsidRPr="000519FD">
              <w:rPr>
                <w:rFonts w:eastAsiaTheme="minorHAnsi"/>
                <w:sz w:val="22"/>
                <w:szCs w:val="22"/>
                <w:lang w:eastAsia="en-US"/>
              </w:rPr>
              <w:t xml:space="preserve">Посилення соціального захисту сімей Захисників і Захисниць України  </w:t>
            </w:r>
          </w:p>
        </w:tc>
      </w:tr>
      <w:tr w:rsidR="000519FD" w:rsidRPr="000519FD" w:rsidTr="002358A5">
        <w:trPr>
          <w:trHeight w:val="2421"/>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8.</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tc>
        <w:tc>
          <w:tcPr>
            <w:tcW w:w="314"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52"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Забезпечення  безкоштовним харчуванням дітей у закладах загальної та дошкільної освіти</w:t>
            </w:r>
          </w:p>
        </w:tc>
      </w:tr>
      <w:tr w:rsidR="005D606C" w:rsidRPr="000519FD" w:rsidTr="002358A5">
        <w:trPr>
          <w:trHeight w:val="228"/>
          <w:jc w:val="center"/>
        </w:trPr>
        <w:tc>
          <w:tcPr>
            <w:tcW w:w="2752" w:type="pct"/>
            <w:gridSpan w:val="4"/>
            <w:vAlign w:val="center"/>
          </w:tcPr>
          <w:p w:rsidR="005D606C" w:rsidRPr="005D606C" w:rsidRDefault="005D606C" w:rsidP="005D606C">
            <w:pPr>
              <w:jc w:val="right"/>
              <w:rPr>
                <w:sz w:val="22"/>
                <w:szCs w:val="22"/>
              </w:rPr>
            </w:pPr>
            <w:r w:rsidRPr="005D606C">
              <w:rPr>
                <w:b/>
                <w:sz w:val="22"/>
                <w:szCs w:val="22"/>
              </w:rPr>
              <w:t>Всього по пріоритету:</w:t>
            </w:r>
          </w:p>
        </w:tc>
        <w:tc>
          <w:tcPr>
            <w:tcW w:w="361" w:type="pct"/>
            <w:vAlign w:val="center"/>
          </w:tcPr>
          <w:p w:rsidR="005D606C" w:rsidRPr="005D606C" w:rsidRDefault="005D606C" w:rsidP="005D606C">
            <w:pPr>
              <w:jc w:val="center"/>
              <w:rPr>
                <w:noProof/>
                <w:color w:val="000000"/>
                <w:sz w:val="22"/>
                <w:szCs w:val="22"/>
              </w:rPr>
            </w:pPr>
            <w:r w:rsidRPr="005D606C">
              <w:rPr>
                <w:noProof/>
                <w:color w:val="000000"/>
                <w:sz w:val="22"/>
                <w:szCs w:val="22"/>
              </w:rPr>
              <w:t>-</w:t>
            </w:r>
          </w:p>
        </w:tc>
        <w:tc>
          <w:tcPr>
            <w:tcW w:w="311" w:type="pct"/>
            <w:vAlign w:val="center"/>
          </w:tcPr>
          <w:p w:rsidR="005D606C" w:rsidRPr="005D606C" w:rsidRDefault="005D606C" w:rsidP="005D606C">
            <w:pPr>
              <w:jc w:val="center"/>
              <w:rPr>
                <w:sz w:val="22"/>
                <w:szCs w:val="22"/>
              </w:rPr>
            </w:pPr>
            <w:r w:rsidRPr="005D606C">
              <w:rPr>
                <w:sz w:val="22"/>
                <w:szCs w:val="22"/>
              </w:rPr>
              <w:t>-</w:t>
            </w:r>
          </w:p>
        </w:tc>
        <w:tc>
          <w:tcPr>
            <w:tcW w:w="360" w:type="pct"/>
            <w:vAlign w:val="center"/>
          </w:tcPr>
          <w:p w:rsidR="005D606C" w:rsidRPr="005D606C" w:rsidRDefault="005D606C" w:rsidP="005D606C">
            <w:pPr>
              <w:jc w:val="center"/>
              <w:rPr>
                <w:b/>
                <w:sz w:val="22"/>
                <w:szCs w:val="22"/>
              </w:rPr>
            </w:pPr>
            <w:r w:rsidRPr="005D606C">
              <w:rPr>
                <w:b/>
                <w:sz w:val="22"/>
                <w:szCs w:val="22"/>
              </w:rPr>
              <w:t>400,0</w:t>
            </w:r>
          </w:p>
        </w:tc>
        <w:tc>
          <w:tcPr>
            <w:tcW w:w="316" w:type="pct"/>
            <w:vAlign w:val="center"/>
          </w:tcPr>
          <w:p w:rsidR="005D606C" w:rsidRPr="000519FD" w:rsidRDefault="005D606C" w:rsidP="005D606C">
            <w:pPr>
              <w:jc w:val="center"/>
              <w:rPr>
                <w:b/>
                <w:noProof/>
                <w:color w:val="000000"/>
                <w:sz w:val="20"/>
              </w:rPr>
            </w:pPr>
            <w:r w:rsidRPr="000519FD">
              <w:rPr>
                <w:b/>
                <w:noProof/>
                <w:color w:val="000000"/>
                <w:sz w:val="20"/>
              </w:rPr>
              <w:t>-</w:t>
            </w:r>
          </w:p>
        </w:tc>
        <w:tc>
          <w:tcPr>
            <w:tcW w:w="900" w:type="pct"/>
            <w:gridSpan w:val="2"/>
            <w:vAlign w:val="center"/>
          </w:tcPr>
          <w:p w:rsidR="005D606C" w:rsidRPr="000519FD" w:rsidRDefault="005D606C" w:rsidP="005D606C">
            <w:pPr>
              <w:jc w:val="both"/>
              <w:rPr>
                <w:noProof/>
                <w:color w:val="000000"/>
                <w:sz w:val="20"/>
              </w:rPr>
            </w:pPr>
          </w:p>
        </w:tc>
      </w:tr>
    </w:tbl>
    <w:p w:rsidR="000519FD" w:rsidRDefault="000519FD" w:rsidP="000519FD">
      <w:pPr>
        <w:rPr>
          <w:b/>
          <w:szCs w:val="28"/>
        </w:rPr>
      </w:pPr>
      <w:r w:rsidRPr="000519FD">
        <w:rPr>
          <w:b/>
          <w:szCs w:val="28"/>
        </w:rPr>
        <w:t xml:space="preserve">     </w:t>
      </w:r>
    </w:p>
    <w:bookmarkEnd w:id="0"/>
    <w:p w:rsidR="000519FD" w:rsidRDefault="000519FD" w:rsidP="000519FD">
      <w:pPr>
        <w:rPr>
          <w:b/>
          <w:szCs w:val="28"/>
        </w:rPr>
      </w:pPr>
    </w:p>
    <w:p w:rsidR="004902D1" w:rsidRPr="000519FD" w:rsidRDefault="000519FD" w:rsidP="000519FD">
      <w:pPr>
        <w:rPr>
          <w:b/>
          <w:szCs w:val="28"/>
        </w:rPr>
      </w:pPr>
      <w:r w:rsidRPr="000519FD">
        <w:rPr>
          <w:b/>
          <w:szCs w:val="28"/>
        </w:rPr>
        <w:t xml:space="preserve">Міський голова                                                                                               </w:t>
      </w:r>
      <w:r>
        <w:rPr>
          <w:b/>
          <w:szCs w:val="28"/>
        </w:rPr>
        <w:t xml:space="preserve">                           </w:t>
      </w:r>
      <w:r w:rsidRPr="000519FD">
        <w:rPr>
          <w:b/>
          <w:szCs w:val="28"/>
        </w:rPr>
        <w:t xml:space="preserve">                        </w:t>
      </w:r>
      <w:r>
        <w:rPr>
          <w:b/>
          <w:szCs w:val="28"/>
        </w:rPr>
        <w:t xml:space="preserve">     </w:t>
      </w:r>
      <w:r w:rsidRPr="000519FD">
        <w:rPr>
          <w:b/>
          <w:szCs w:val="28"/>
        </w:rPr>
        <w:t xml:space="preserve"> Надія  ВАЙЛО</w:t>
      </w:r>
    </w:p>
    <w:sectPr w:rsidR="004902D1" w:rsidRPr="000519FD" w:rsidSect="006D695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519FD"/>
    <w:rsid w:val="00107DAB"/>
    <w:rsid w:val="00232148"/>
    <w:rsid w:val="002358A5"/>
    <w:rsid w:val="00241D54"/>
    <w:rsid w:val="00244F9F"/>
    <w:rsid w:val="00280FDE"/>
    <w:rsid w:val="00356ADA"/>
    <w:rsid w:val="0043200B"/>
    <w:rsid w:val="004902D1"/>
    <w:rsid w:val="005C3CDB"/>
    <w:rsid w:val="005D606C"/>
    <w:rsid w:val="00612A96"/>
    <w:rsid w:val="006D695A"/>
    <w:rsid w:val="007457DE"/>
    <w:rsid w:val="009C372B"/>
    <w:rsid w:val="00A96DFC"/>
    <w:rsid w:val="00AA2E69"/>
    <w:rsid w:val="00C86ECA"/>
    <w:rsid w:val="00D262AE"/>
    <w:rsid w:val="00F43B2B"/>
    <w:rsid w:val="00F64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1065</Words>
  <Characters>6074</Characters>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2025-04-30T11:35:00Z</cp:lastPrinted>
  <dcterms:created xsi:type="dcterms:W3CDTF">2023-01-23T14:50:00Z</dcterms:created>
  <dcterms:modified xsi:type="dcterms:W3CDTF">2025-04-30T11:41:00Z</dcterms:modified>
</cp:coreProperties>
</file>