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66" w:rsidRDefault="002C4B7D">
      <w:r>
        <w:t xml:space="preserve">                                                                                                                                                                                      </w:t>
      </w:r>
      <w:r w:rsidR="00D07980">
        <w:t xml:space="preserve">  Додаток до рішення міської ради</w:t>
      </w:r>
    </w:p>
    <w:p w:rsidR="00D07980" w:rsidRPr="000C524A" w:rsidRDefault="00D07980">
      <w:pPr>
        <w:rPr>
          <w:lang w:val="en-US"/>
        </w:rPr>
      </w:pPr>
      <w:r>
        <w:t xml:space="preserve">                                                                                                                                                           </w:t>
      </w:r>
      <w:r w:rsidR="005F1D85">
        <w:t xml:space="preserve">                             </w:t>
      </w:r>
      <w:bookmarkStart w:id="0" w:name="_GoBack"/>
      <w:bookmarkEnd w:id="0"/>
      <w:r w:rsidR="000C524A">
        <w:rPr>
          <w:lang w:val="en-US"/>
        </w:rPr>
        <w:t>30</w:t>
      </w:r>
      <w:r w:rsidR="000C524A">
        <w:rPr>
          <w:lang w:val="ru-RU"/>
        </w:rPr>
        <w:t>.</w:t>
      </w:r>
      <w:r w:rsidR="000C524A">
        <w:rPr>
          <w:lang w:val="en-US"/>
        </w:rPr>
        <w:t>10</w:t>
      </w:r>
      <w:r w:rsidR="000C524A">
        <w:rPr>
          <w:lang w:val="ru-RU"/>
        </w:rPr>
        <w:t>.</w:t>
      </w:r>
      <w:r>
        <w:t xml:space="preserve">2020р. </w:t>
      </w:r>
      <w:r w:rsidR="002477CE">
        <w:t xml:space="preserve">№ </w:t>
      </w:r>
      <w:r w:rsidR="000C524A">
        <w:rPr>
          <w:lang w:val="en-US"/>
        </w:rPr>
        <w:t>561</w:t>
      </w:r>
    </w:p>
    <w:p w:rsidR="00D07980" w:rsidRDefault="00D07980"/>
    <w:p w:rsidR="00D07366" w:rsidRPr="0061323C" w:rsidRDefault="00D07366" w:rsidP="00D07366">
      <w:pPr>
        <w:jc w:val="center"/>
        <w:outlineLvl w:val="0"/>
        <w:rPr>
          <w:b/>
        </w:rPr>
      </w:pPr>
      <w:r w:rsidRPr="00D47582">
        <w:rPr>
          <w:b/>
        </w:rPr>
        <w:t>Заходи щодо реалізації Програми економічного і соціального розвитку міста Глухова на 2019 рік</w:t>
      </w:r>
      <w:r w:rsidR="00D47582">
        <w:rPr>
          <w:b/>
        </w:rPr>
        <w:t xml:space="preserve"> та наступні 2020-2021 роки</w:t>
      </w:r>
    </w:p>
    <w:p w:rsidR="00D07366" w:rsidRPr="0061323C" w:rsidRDefault="00D07366" w:rsidP="00D07366">
      <w:pPr>
        <w:jc w:val="center"/>
        <w:outlineLvl w:val="0"/>
        <w:rPr>
          <w:b/>
        </w:rPr>
      </w:pPr>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3402"/>
        <w:gridCol w:w="1142"/>
        <w:gridCol w:w="132"/>
        <w:gridCol w:w="1668"/>
        <w:gridCol w:w="1284"/>
        <w:gridCol w:w="1275"/>
        <w:gridCol w:w="1275"/>
        <w:gridCol w:w="1029"/>
        <w:gridCol w:w="1133"/>
        <w:gridCol w:w="9"/>
        <w:gridCol w:w="2968"/>
      </w:tblGrid>
      <w:tr w:rsidR="00D90080" w:rsidRPr="0061323C" w:rsidTr="00DC2A51">
        <w:trPr>
          <w:trHeight w:val="495"/>
        </w:trPr>
        <w:tc>
          <w:tcPr>
            <w:tcW w:w="133" w:type="pct"/>
            <w:vMerge w:val="restart"/>
            <w:vAlign w:val="center"/>
          </w:tcPr>
          <w:p w:rsidR="00D07366" w:rsidRPr="0061323C" w:rsidRDefault="00D07366" w:rsidP="00D55BC8">
            <w:pPr>
              <w:jc w:val="center"/>
              <w:rPr>
                <w:b/>
              </w:rPr>
            </w:pPr>
            <w:r w:rsidRPr="0061323C">
              <w:rPr>
                <w:b/>
              </w:rPr>
              <w:t>№ з/п</w:t>
            </w:r>
          </w:p>
        </w:tc>
        <w:tc>
          <w:tcPr>
            <w:tcW w:w="1081" w:type="pct"/>
            <w:vMerge w:val="restart"/>
            <w:vAlign w:val="center"/>
          </w:tcPr>
          <w:p w:rsidR="00D07366" w:rsidRPr="0061323C" w:rsidRDefault="00D07366" w:rsidP="00D55BC8">
            <w:pPr>
              <w:jc w:val="center"/>
              <w:rPr>
                <w:b/>
              </w:rPr>
            </w:pPr>
            <w:r w:rsidRPr="0061323C">
              <w:rPr>
                <w:b/>
              </w:rPr>
              <w:t>Заходи</w:t>
            </w:r>
          </w:p>
        </w:tc>
        <w:tc>
          <w:tcPr>
            <w:tcW w:w="405" w:type="pct"/>
            <w:gridSpan w:val="2"/>
            <w:vMerge w:val="restart"/>
            <w:vAlign w:val="center"/>
          </w:tcPr>
          <w:p w:rsidR="00D07366" w:rsidRPr="0061323C" w:rsidRDefault="00D07366" w:rsidP="00D55BC8">
            <w:pPr>
              <w:jc w:val="center"/>
              <w:rPr>
                <w:b/>
              </w:rPr>
            </w:pPr>
            <w:r w:rsidRPr="0061323C">
              <w:rPr>
                <w:b/>
              </w:rPr>
              <w:t xml:space="preserve">Термін </w:t>
            </w:r>
            <w:proofErr w:type="spellStart"/>
            <w:r w:rsidRPr="0061323C">
              <w:rPr>
                <w:b/>
              </w:rPr>
              <w:t>викона</w:t>
            </w:r>
            <w:r>
              <w:rPr>
                <w:b/>
              </w:rPr>
              <w:t>-</w:t>
            </w:r>
            <w:r w:rsidRPr="0061323C">
              <w:rPr>
                <w:b/>
              </w:rPr>
              <w:t>ння</w:t>
            </w:r>
            <w:proofErr w:type="spellEnd"/>
          </w:p>
        </w:tc>
        <w:tc>
          <w:tcPr>
            <w:tcW w:w="530" w:type="pct"/>
            <w:vMerge w:val="restart"/>
            <w:vAlign w:val="center"/>
          </w:tcPr>
          <w:p w:rsidR="00D07366" w:rsidRPr="0061323C" w:rsidRDefault="00D07366" w:rsidP="00D55BC8">
            <w:pPr>
              <w:ind w:left="-103" w:right="-91"/>
              <w:jc w:val="center"/>
              <w:rPr>
                <w:b/>
              </w:rPr>
            </w:pPr>
            <w:r w:rsidRPr="0061323C">
              <w:rPr>
                <w:b/>
              </w:rPr>
              <w:t>Відповідальний виконавець</w:t>
            </w:r>
          </w:p>
        </w:tc>
        <w:tc>
          <w:tcPr>
            <w:tcW w:w="1908" w:type="pct"/>
            <w:gridSpan w:val="6"/>
          </w:tcPr>
          <w:p w:rsidR="00D07366" w:rsidRPr="0061323C" w:rsidRDefault="00D07366" w:rsidP="00D07366">
            <w:pPr>
              <w:keepNext/>
              <w:keepLines/>
              <w:jc w:val="center"/>
              <w:rPr>
                <w:b/>
              </w:rPr>
            </w:pPr>
            <w:r w:rsidRPr="0061323C">
              <w:rPr>
                <w:b/>
              </w:rPr>
              <w:t>Джерела та обсяги фінансування,</w:t>
            </w:r>
            <w:r>
              <w:rPr>
                <w:b/>
              </w:rPr>
              <w:t xml:space="preserve"> </w:t>
            </w:r>
            <w:r w:rsidRPr="0061323C">
              <w:rPr>
                <w:b/>
              </w:rPr>
              <w:t xml:space="preserve">гривень тис. </w:t>
            </w:r>
          </w:p>
        </w:tc>
        <w:tc>
          <w:tcPr>
            <w:tcW w:w="943" w:type="pct"/>
            <w:vMerge w:val="restart"/>
            <w:vAlign w:val="center"/>
          </w:tcPr>
          <w:p w:rsidR="00D07366" w:rsidRPr="0061323C" w:rsidRDefault="00D07366" w:rsidP="00D55BC8">
            <w:pPr>
              <w:tabs>
                <w:tab w:val="left" w:pos="1934"/>
              </w:tabs>
              <w:jc w:val="center"/>
              <w:rPr>
                <w:b/>
              </w:rPr>
            </w:pPr>
            <w:r>
              <w:rPr>
                <w:b/>
              </w:rPr>
              <w:t xml:space="preserve"> </w:t>
            </w:r>
            <w:r w:rsidRPr="0061323C">
              <w:rPr>
                <w:b/>
              </w:rPr>
              <w:t>Очікувані результати виконання заходу</w:t>
            </w:r>
          </w:p>
        </w:tc>
      </w:tr>
      <w:tr w:rsidR="00D90080" w:rsidRPr="0061323C" w:rsidTr="00DC2A51">
        <w:trPr>
          <w:trHeight w:val="318"/>
        </w:trPr>
        <w:tc>
          <w:tcPr>
            <w:tcW w:w="133" w:type="pct"/>
            <w:vMerge/>
            <w:vAlign w:val="center"/>
          </w:tcPr>
          <w:p w:rsidR="008A499B" w:rsidRPr="0061323C" w:rsidRDefault="008A499B" w:rsidP="00D55BC8">
            <w:pPr>
              <w:jc w:val="center"/>
              <w:rPr>
                <w:b/>
              </w:rPr>
            </w:pPr>
          </w:p>
        </w:tc>
        <w:tc>
          <w:tcPr>
            <w:tcW w:w="1081" w:type="pct"/>
            <w:vMerge/>
            <w:vAlign w:val="center"/>
          </w:tcPr>
          <w:p w:rsidR="008A499B" w:rsidRPr="0061323C" w:rsidRDefault="008A499B" w:rsidP="00D55BC8">
            <w:pPr>
              <w:jc w:val="center"/>
              <w:rPr>
                <w:b/>
              </w:rPr>
            </w:pPr>
          </w:p>
        </w:tc>
        <w:tc>
          <w:tcPr>
            <w:tcW w:w="405" w:type="pct"/>
            <w:gridSpan w:val="2"/>
            <w:vMerge/>
            <w:vAlign w:val="center"/>
          </w:tcPr>
          <w:p w:rsidR="008A499B" w:rsidRPr="0061323C" w:rsidRDefault="008A499B" w:rsidP="00D55BC8">
            <w:pPr>
              <w:jc w:val="center"/>
              <w:rPr>
                <w:b/>
              </w:rPr>
            </w:pPr>
          </w:p>
        </w:tc>
        <w:tc>
          <w:tcPr>
            <w:tcW w:w="530" w:type="pct"/>
            <w:vMerge/>
            <w:vAlign w:val="center"/>
          </w:tcPr>
          <w:p w:rsidR="008A499B" w:rsidRPr="0061323C" w:rsidRDefault="008A499B" w:rsidP="00D55BC8">
            <w:pPr>
              <w:ind w:right="-91"/>
              <w:jc w:val="center"/>
              <w:rPr>
                <w:b/>
              </w:rPr>
            </w:pPr>
          </w:p>
        </w:tc>
        <w:tc>
          <w:tcPr>
            <w:tcW w:w="1218" w:type="pct"/>
            <w:gridSpan w:val="3"/>
          </w:tcPr>
          <w:p w:rsidR="008A499B" w:rsidRPr="0061323C" w:rsidRDefault="008A499B" w:rsidP="00D55BC8">
            <w:pPr>
              <w:keepNext/>
              <w:keepLines/>
              <w:jc w:val="center"/>
              <w:rPr>
                <w:b/>
              </w:rPr>
            </w:pPr>
            <w:r>
              <w:rPr>
                <w:b/>
              </w:rPr>
              <w:t>на 2019 рік</w:t>
            </w:r>
          </w:p>
        </w:tc>
        <w:tc>
          <w:tcPr>
            <w:tcW w:w="690" w:type="pct"/>
            <w:gridSpan w:val="3"/>
          </w:tcPr>
          <w:p w:rsidR="008A499B" w:rsidRPr="0061323C" w:rsidRDefault="00810E49" w:rsidP="008A499B">
            <w:pPr>
              <w:keepNext/>
              <w:keepLines/>
              <w:ind w:left="-34" w:right="-47"/>
              <w:jc w:val="center"/>
              <w:rPr>
                <w:b/>
              </w:rPr>
            </w:pPr>
            <w:r>
              <w:rPr>
                <w:b/>
              </w:rPr>
              <w:t>Н</w:t>
            </w:r>
            <w:r w:rsidR="008A499B">
              <w:rPr>
                <w:b/>
              </w:rPr>
              <w:t>а наступні</w:t>
            </w:r>
          </w:p>
        </w:tc>
        <w:tc>
          <w:tcPr>
            <w:tcW w:w="943" w:type="pct"/>
            <w:vMerge/>
            <w:vAlign w:val="center"/>
          </w:tcPr>
          <w:p w:rsidR="008A499B" w:rsidRDefault="008A499B" w:rsidP="00D55BC8">
            <w:pPr>
              <w:tabs>
                <w:tab w:val="left" w:pos="1934"/>
              </w:tabs>
              <w:jc w:val="center"/>
              <w:rPr>
                <w:b/>
              </w:rPr>
            </w:pPr>
          </w:p>
        </w:tc>
      </w:tr>
      <w:tr w:rsidR="00DC2A51" w:rsidRPr="0061323C" w:rsidTr="00EB6681">
        <w:trPr>
          <w:trHeight w:val="1023"/>
        </w:trPr>
        <w:tc>
          <w:tcPr>
            <w:tcW w:w="133" w:type="pct"/>
            <w:vMerge/>
            <w:vAlign w:val="center"/>
          </w:tcPr>
          <w:p w:rsidR="002A1785" w:rsidRPr="0061323C" w:rsidRDefault="002A1785" w:rsidP="00D55BC8">
            <w:pPr>
              <w:rPr>
                <w:b/>
              </w:rPr>
            </w:pPr>
          </w:p>
        </w:tc>
        <w:tc>
          <w:tcPr>
            <w:tcW w:w="1081" w:type="pct"/>
            <w:vMerge/>
            <w:vAlign w:val="center"/>
          </w:tcPr>
          <w:p w:rsidR="002A1785" w:rsidRPr="0061323C" w:rsidRDefault="002A1785" w:rsidP="00D55BC8">
            <w:pPr>
              <w:rPr>
                <w:b/>
              </w:rPr>
            </w:pPr>
          </w:p>
        </w:tc>
        <w:tc>
          <w:tcPr>
            <w:tcW w:w="405" w:type="pct"/>
            <w:gridSpan w:val="2"/>
            <w:vMerge/>
            <w:vAlign w:val="center"/>
          </w:tcPr>
          <w:p w:rsidR="002A1785" w:rsidRPr="0061323C" w:rsidRDefault="002A1785" w:rsidP="00D55BC8">
            <w:pPr>
              <w:rPr>
                <w:b/>
              </w:rPr>
            </w:pPr>
          </w:p>
        </w:tc>
        <w:tc>
          <w:tcPr>
            <w:tcW w:w="530" w:type="pct"/>
            <w:vMerge/>
            <w:vAlign w:val="center"/>
          </w:tcPr>
          <w:p w:rsidR="002A1785" w:rsidRPr="0061323C" w:rsidRDefault="002A1785" w:rsidP="00D55BC8">
            <w:pPr>
              <w:rPr>
                <w:b/>
              </w:rPr>
            </w:pPr>
          </w:p>
        </w:tc>
        <w:tc>
          <w:tcPr>
            <w:tcW w:w="408" w:type="pct"/>
            <w:vAlign w:val="center"/>
          </w:tcPr>
          <w:p w:rsidR="00D90080" w:rsidRDefault="00A31F28" w:rsidP="00D55BC8">
            <w:pPr>
              <w:ind w:left="-119" w:right="-175"/>
              <w:jc w:val="center"/>
              <w:rPr>
                <w:b/>
              </w:rPr>
            </w:pPr>
            <w:r>
              <w:rPr>
                <w:b/>
              </w:rPr>
              <w:t>Державний</w:t>
            </w:r>
          </w:p>
          <w:p w:rsidR="002A1785" w:rsidRPr="0061323C" w:rsidRDefault="00D90080" w:rsidP="00D55BC8">
            <w:pPr>
              <w:ind w:left="-119" w:right="-175"/>
              <w:jc w:val="center"/>
              <w:rPr>
                <w:b/>
              </w:rPr>
            </w:pPr>
            <w:r>
              <w:rPr>
                <w:b/>
              </w:rPr>
              <w:t xml:space="preserve">бюджет </w:t>
            </w:r>
          </w:p>
          <w:p w:rsidR="00D90080" w:rsidRDefault="000A1D58" w:rsidP="00D90080">
            <w:pPr>
              <w:ind w:left="-137" w:firstLine="5"/>
              <w:jc w:val="center"/>
              <w:rPr>
                <w:b/>
              </w:rPr>
            </w:pPr>
            <w:r>
              <w:rPr>
                <w:b/>
              </w:rPr>
              <w:t>о</w:t>
            </w:r>
            <w:r w:rsidR="00A31F28">
              <w:rPr>
                <w:b/>
              </w:rPr>
              <w:t>бласний</w:t>
            </w:r>
          </w:p>
          <w:p w:rsidR="002A1785" w:rsidRPr="0061323C" w:rsidRDefault="00D90080" w:rsidP="00D90080">
            <w:pPr>
              <w:ind w:left="-137" w:firstLine="5"/>
              <w:jc w:val="center"/>
              <w:rPr>
                <w:b/>
              </w:rPr>
            </w:pPr>
            <w:r>
              <w:rPr>
                <w:b/>
              </w:rPr>
              <w:t>б</w:t>
            </w:r>
            <w:r w:rsidR="002A1785" w:rsidRPr="0061323C">
              <w:rPr>
                <w:b/>
              </w:rPr>
              <w:t>юджет</w:t>
            </w:r>
          </w:p>
        </w:tc>
        <w:tc>
          <w:tcPr>
            <w:tcW w:w="405" w:type="pct"/>
            <w:vAlign w:val="center"/>
          </w:tcPr>
          <w:p w:rsidR="002A1785" w:rsidRPr="0061323C" w:rsidRDefault="002A1785" w:rsidP="00D90080">
            <w:pPr>
              <w:ind w:left="-109" w:right="-106"/>
              <w:jc w:val="center"/>
              <w:rPr>
                <w:b/>
              </w:rPr>
            </w:pPr>
            <w:r w:rsidRPr="0061323C">
              <w:rPr>
                <w:b/>
              </w:rPr>
              <w:t>Міський бюджет</w:t>
            </w:r>
          </w:p>
        </w:tc>
        <w:tc>
          <w:tcPr>
            <w:tcW w:w="405" w:type="pct"/>
            <w:vAlign w:val="center"/>
          </w:tcPr>
          <w:p w:rsidR="002A1785" w:rsidRPr="0061323C" w:rsidRDefault="002A1785" w:rsidP="00D07366">
            <w:pPr>
              <w:ind w:right="-182"/>
              <w:jc w:val="center"/>
              <w:rPr>
                <w:b/>
              </w:rPr>
            </w:pPr>
            <w:r w:rsidRPr="0061323C">
              <w:rPr>
                <w:b/>
              </w:rPr>
              <w:t>Інші джерела</w:t>
            </w:r>
          </w:p>
        </w:tc>
        <w:tc>
          <w:tcPr>
            <w:tcW w:w="327" w:type="pct"/>
            <w:vAlign w:val="center"/>
          </w:tcPr>
          <w:p w:rsidR="002A1785" w:rsidRPr="0061323C" w:rsidRDefault="002A1785" w:rsidP="008A499B">
            <w:pPr>
              <w:keepNext/>
              <w:keepLines/>
              <w:ind w:left="-34" w:right="-47"/>
              <w:jc w:val="center"/>
              <w:rPr>
                <w:b/>
              </w:rPr>
            </w:pPr>
            <w:r>
              <w:rPr>
                <w:b/>
              </w:rPr>
              <w:t>2020 рік</w:t>
            </w:r>
          </w:p>
        </w:tc>
        <w:tc>
          <w:tcPr>
            <w:tcW w:w="363" w:type="pct"/>
            <w:gridSpan w:val="2"/>
            <w:vAlign w:val="center"/>
          </w:tcPr>
          <w:p w:rsidR="002A1785" w:rsidRPr="0061323C" w:rsidRDefault="002A1785" w:rsidP="00D55BC8">
            <w:pPr>
              <w:jc w:val="center"/>
              <w:rPr>
                <w:b/>
              </w:rPr>
            </w:pPr>
            <w:r>
              <w:rPr>
                <w:b/>
              </w:rPr>
              <w:t>2021 рік</w:t>
            </w:r>
          </w:p>
        </w:tc>
        <w:tc>
          <w:tcPr>
            <w:tcW w:w="943" w:type="pct"/>
            <w:vMerge/>
            <w:vAlign w:val="center"/>
          </w:tcPr>
          <w:p w:rsidR="002A1785" w:rsidRPr="0061323C" w:rsidRDefault="002A1785" w:rsidP="00D55BC8">
            <w:pPr>
              <w:rPr>
                <w:b/>
              </w:rPr>
            </w:pPr>
          </w:p>
        </w:tc>
      </w:tr>
      <w:tr w:rsidR="00DC2A51" w:rsidRPr="0061323C" w:rsidTr="00DC2A51">
        <w:trPr>
          <w:trHeight w:val="348"/>
        </w:trPr>
        <w:tc>
          <w:tcPr>
            <w:tcW w:w="133" w:type="pct"/>
          </w:tcPr>
          <w:p w:rsidR="002A1785" w:rsidRPr="0061323C" w:rsidRDefault="002A1785" w:rsidP="00D55BC8">
            <w:r w:rsidRPr="0061323C">
              <w:t>1</w:t>
            </w:r>
          </w:p>
        </w:tc>
        <w:tc>
          <w:tcPr>
            <w:tcW w:w="1081" w:type="pct"/>
          </w:tcPr>
          <w:p w:rsidR="002A1785" w:rsidRPr="0061323C" w:rsidRDefault="002A1785" w:rsidP="00D55BC8">
            <w:pPr>
              <w:jc w:val="center"/>
              <w:rPr>
                <w:i/>
              </w:rPr>
            </w:pPr>
            <w:r w:rsidRPr="0061323C">
              <w:rPr>
                <w:i/>
              </w:rPr>
              <w:t>2</w:t>
            </w:r>
          </w:p>
        </w:tc>
        <w:tc>
          <w:tcPr>
            <w:tcW w:w="405" w:type="pct"/>
            <w:gridSpan w:val="2"/>
          </w:tcPr>
          <w:p w:rsidR="002A1785" w:rsidRPr="0061323C" w:rsidRDefault="002A1785" w:rsidP="00D55BC8">
            <w:pPr>
              <w:jc w:val="center"/>
            </w:pPr>
            <w:r w:rsidRPr="0061323C">
              <w:t>3</w:t>
            </w:r>
          </w:p>
        </w:tc>
        <w:tc>
          <w:tcPr>
            <w:tcW w:w="530" w:type="pct"/>
          </w:tcPr>
          <w:p w:rsidR="002A1785" w:rsidRPr="0061323C" w:rsidRDefault="002A1785" w:rsidP="00D55BC8">
            <w:pPr>
              <w:jc w:val="center"/>
            </w:pPr>
            <w:r w:rsidRPr="0061323C">
              <w:t>4</w:t>
            </w:r>
          </w:p>
        </w:tc>
        <w:tc>
          <w:tcPr>
            <w:tcW w:w="408" w:type="pct"/>
          </w:tcPr>
          <w:p w:rsidR="002A1785" w:rsidRPr="0061323C" w:rsidRDefault="002A1785" w:rsidP="00D55BC8">
            <w:pPr>
              <w:jc w:val="center"/>
            </w:pPr>
            <w:r w:rsidRPr="0061323C">
              <w:t>5</w:t>
            </w:r>
          </w:p>
        </w:tc>
        <w:tc>
          <w:tcPr>
            <w:tcW w:w="405" w:type="pct"/>
          </w:tcPr>
          <w:p w:rsidR="002A1785" w:rsidRPr="0061323C" w:rsidRDefault="002A1785" w:rsidP="00D55BC8">
            <w:pPr>
              <w:jc w:val="center"/>
            </w:pPr>
            <w:r>
              <w:t>6</w:t>
            </w:r>
          </w:p>
        </w:tc>
        <w:tc>
          <w:tcPr>
            <w:tcW w:w="405" w:type="pct"/>
          </w:tcPr>
          <w:p w:rsidR="002A1785" w:rsidRPr="0061323C" w:rsidRDefault="002A1785" w:rsidP="00D55BC8">
            <w:pPr>
              <w:jc w:val="center"/>
            </w:pPr>
            <w:r>
              <w:t>7</w:t>
            </w:r>
          </w:p>
        </w:tc>
        <w:tc>
          <w:tcPr>
            <w:tcW w:w="327" w:type="pct"/>
          </w:tcPr>
          <w:p w:rsidR="002A1785" w:rsidRPr="0061323C" w:rsidRDefault="002A1785" w:rsidP="00D55BC8">
            <w:pPr>
              <w:jc w:val="center"/>
            </w:pPr>
            <w:r>
              <w:t>8</w:t>
            </w:r>
          </w:p>
        </w:tc>
        <w:tc>
          <w:tcPr>
            <w:tcW w:w="363" w:type="pct"/>
            <w:gridSpan w:val="2"/>
          </w:tcPr>
          <w:p w:rsidR="002A1785" w:rsidRPr="0061323C" w:rsidRDefault="00D90080" w:rsidP="00D55BC8">
            <w:pPr>
              <w:jc w:val="center"/>
            </w:pPr>
            <w:r>
              <w:t>9</w:t>
            </w:r>
          </w:p>
        </w:tc>
        <w:tc>
          <w:tcPr>
            <w:tcW w:w="943" w:type="pct"/>
          </w:tcPr>
          <w:p w:rsidR="002A1785" w:rsidRPr="0061323C" w:rsidRDefault="00D90080" w:rsidP="00D55BC8">
            <w:pPr>
              <w:jc w:val="center"/>
            </w:pPr>
            <w:r>
              <w:t>10</w:t>
            </w:r>
          </w:p>
        </w:tc>
      </w:tr>
      <w:tr w:rsidR="00D55BC8" w:rsidRPr="0061323C" w:rsidTr="00175A62">
        <w:trPr>
          <w:trHeight w:val="322"/>
        </w:trPr>
        <w:tc>
          <w:tcPr>
            <w:tcW w:w="5000" w:type="pct"/>
            <w:gridSpan w:val="12"/>
          </w:tcPr>
          <w:p w:rsidR="00D55BC8" w:rsidRPr="0061323C" w:rsidRDefault="00D55BC8" w:rsidP="00D55BC8">
            <w:pPr>
              <w:jc w:val="center"/>
              <w:rPr>
                <w:b/>
              </w:rPr>
            </w:pPr>
            <w:r w:rsidRPr="0061323C">
              <w:rPr>
                <w:b/>
              </w:rPr>
              <w:t>1. Розвиток реального сектору економіки та інфраструктури</w:t>
            </w:r>
          </w:p>
        </w:tc>
      </w:tr>
      <w:tr w:rsidR="007A1AE5" w:rsidRPr="000A1D58" w:rsidTr="00175A62">
        <w:trPr>
          <w:trHeight w:val="322"/>
        </w:trPr>
        <w:tc>
          <w:tcPr>
            <w:tcW w:w="5000" w:type="pct"/>
            <w:gridSpan w:val="12"/>
          </w:tcPr>
          <w:p w:rsidR="007A1AE5" w:rsidRPr="000A1D58" w:rsidRDefault="007A1AE5" w:rsidP="00527478">
            <w:pPr>
              <w:jc w:val="center"/>
            </w:pPr>
            <w:r w:rsidRPr="000A1D58">
              <w:rPr>
                <w:b/>
              </w:rPr>
              <w:t>1.3.  Транспорт та транспортна інфраструктура</w:t>
            </w:r>
          </w:p>
        </w:tc>
      </w:tr>
      <w:tr w:rsidR="007A1AE5" w:rsidRPr="0061323C" w:rsidTr="00175A62">
        <w:trPr>
          <w:trHeight w:val="322"/>
        </w:trPr>
        <w:tc>
          <w:tcPr>
            <w:tcW w:w="5000" w:type="pct"/>
            <w:gridSpan w:val="12"/>
          </w:tcPr>
          <w:p w:rsidR="007A1AE5" w:rsidRDefault="007A1AE5" w:rsidP="00885451">
            <w:r w:rsidRPr="00885451">
              <w:rPr>
                <w:b/>
              </w:rPr>
              <w:t>Завдання 3. Проведення будівництва, реконструкції, капітального та поточного ремонтів дорожньо-мостового господарства міста</w:t>
            </w:r>
          </w:p>
        </w:tc>
      </w:tr>
      <w:tr w:rsidR="006871CC" w:rsidRPr="0061323C" w:rsidTr="00D84887">
        <w:trPr>
          <w:trHeight w:val="134"/>
        </w:trPr>
        <w:tc>
          <w:tcPr>
            <w:tcW w:w="133" w:type="pct"/>
          </w:tcPr>
          <w:p w:rsidR="006871CC" w:rsidRDefault="006871CC" w:rsidP="009412CB">
            <w:pPr>
              <w:ind w:left="-108"/>
              <w:jc w:val="center"/>
            </w:pPr>
            <w:r>
              <w:t>11</w:t>
            </w:r>
          </w:p>
        </w:tc>
        <w:tc>
          <w:tcPr>
            <w:tcW w:w="1081" w:type="pct"/>
          </w:tcPr>
          <w:p w:rsidR="006871CC" w:rsidRDefault="000938D4" w:rsidP="00EA3C5F">
            <w:pPr>
              <w:pStyle w:val="a4"/>
            </w:pPr>
            <w:r>
              <w:t xml:space="preserve">Поточний середній ремонт дороги по вул. Індустріальній у м. Глухові </w:t>
            </w:r>
          </w:p>
        </w:tc>
        <w:tc>
          <w:tcPr>
            <w:tcW w:w="363" w:type="pct"/>
          </w:tcPr>
          <w:p w:rsidR="006871CC" w:rsidRPr="00202E7C" w:rsidRDefault="000938D4" w:rsidP="00527478">
            <w:r>
              <w:t>2020-2021</w:t>
            </w:r>
          </w:p>
        </w:tc>
        <w:tc>
          <w:tcPr>
            <w:tcW w:w="572" w:type="pct"/>
            <w:gridSpan w:val="2"/>
            <w:vAlign w:val="center"/>
          </w:tcPr>
          <w:p w:rsidR="006871CC" w:rsidRPr="00DC02ED" w:rsidRDefault="000938D4" w:rsidP="00EA3C5F">
            <w:pPr>
              <w:ind w:right="-113"/>
            </w:pPr>
            <w:r>
              <w:rPr>
                <w:sz w:val="22"/>
                <w:szCs w:val="22"/>
              </w:rPr>
              <w:t>Управління житлово-комунального господарства та містобудування міської ради</w:t>
            </w:r>
          </w:p>
        </w:tc>
        <w:tc>
          <w:tcPr>
            <w:tcW w:w="408" w:type="pct"/>
          </w:tcPr>
          <w:p w:rsidR="006871CC" w:rsidRDefault="006871CC" w:rsidP="00527478">
            <w:pPr>
              <w:jc w:val="center"/>
              <w:rPr>
                <w:b/>
              </w:rPr>
            </w:pPr>
          </w:p>
        </w:tc>
        <w:tc>
          <w:tcPr>
            <w:tcW w:w="405" w:type="pct"/>
          </w:tcPr>
          <w:p w:rsidR="006871CC" w:rsidRDefault="006871CC" w:rsidP="00527478">
            <w:pPr>
              <w:jc w:val="center"/>
            </w:pPr>
          </w:p>
        </w:tc>
        <w:tc>
          <w:tcPr>
            <w:tcW w:w="405" w:type="pct"/>
          </w:tcPr>
          <w:p w:rsidR="006871CC" w:rsidRDefault="006871CC" w:rsidP="00527478">
            <w:pPr>
              <w:jc w:val="center"/>
            </w:pPr>
          </w:p>
        </w:tc>
        <w:tc>
          <w:tcPr>
            <w:tcW w:w="327" w:type="pct"/>
          </w:tcPr>
          <w:p w:rsidR="006871CC" w:rsidRPr="00DC02ED" w:rsidRDefault="00167D21" w:rsidP="00D84887">
            <w:pPr>
              <w:ind w:right="-108"/>
              <w:jc w:val="center"/>
            </w:pPr>
            <w:r>
              <w:t>в</w:t>
            </w:r>
            <w:r w:rsidRPr="006871CC">
              <w:t xml:space="preserve"> межах бюджету</w:t>
            </w:r>
          </w:p>
        </w:tc>
        <w:tc>
          <w:tcPr>
            <w:tcW w:w="360" w:type="pct"/>
          </w:tcPr>
          <w:p w:rsidR="006871CC" w:rsidRPr="00167D21" w:rsidRDefault="00167D21" w:rsidP="00D84887">
            <w:pPr>
              <w:pStyle w:val="HTML"/>
              <w:tabs>
                <w:tab w:val="clear" w:pos="916"/>
                <w:tab w:val="left" w:pos="1026"/>
              </w:tabs>
              <w:ind w:left="-108"/>
              <w:jc w:val="center"/>
              <w:rPr>
                <w:rFonts w:ascii="Times New Roman" w:hAnsi="Times New Roman"/>
                <w:sz w:val="24"/>
                <w:szCs w:val="24"/>
              </w:rPr>
            </w:pPr>
            <w:r>
              <w:rPr>
                <w:rFonts w:ascii="Times New Roman" w:hAnsi="Times New Roman"/>
                <w:sz w:val="24"/>
                <w:szCs w:val="24"/>
              </w:rPr>
              <w:t>в</w:t>
            </w:r>
            <w:r w:rsidRPr="00167D21">
              <w:rPr>
                <w:rFonts w:ascii="Times New Roman" w:hAnsi="Times New Roman"/>
                <w:sz w:val="24"/>
                <w:szCs w:val="24"/>
              </w:rPr>
              <w:t xml:space="preserve"> межах бюджет</w:t>
            </w:r>
            <w:r w:rsidR="00D84887">
              <w:rPr>
                <w:rFonts w:ascii="Times New Roman" w:hAnsi="Times New Roman"/>
                <w:sz w:val="24"/>
                <w:szCs w:val="24"/>
              </w:rPr>
              <w:t>у</w:t>
            </w:r>
          </w:p>
        </w:tc>
        <w:tc>
          <w:tcPr>
            <w:tcW w:w="946" w:type="pct"/>
            <w:gridSpan w:val="2"/>
          </w:tcPr>
          <w:p w:rsidR="006871CC" w:rsidRDefault="00D84887" w:rsidP="00D84887">
            <w:r>
              <w:t>Поліпшення технічного стану автомобільних доріг міста Глухова</w:t>
            </w:r>
          </w:p>
        </w:tc>
      </w:tr>
      <w:tr w:rsidR="00D2167E" w:rsidRPr="0061323C" w:rsidTr="00175A62">
        <w:trPr>
          <w:trHeight w:val="134"/>
        </w:trPr>
        <w:tc>
          <w:tcPr>
            <w:tcW w:w="5000" w:type="pct"/>
            <w:gridSpan w:val="12"/>
          </w:tcPr>
          <w:p w:rsidR="00D2167E" w:rsidRPr="00E273C4" w:rsidRDefault="00D2167E" w:rsidP="00A277F6">
            <w:pPr>
              <w:tabs>
                <w:tab w:val="left" w:pos="450"/>
              </w:tabs>
              <w:jc w:val="center"/>
            </w:pPr>
            <w:r w:rsidRPr="00A277F6">
              <w:rPr>
                <w:b/>
              </w:rPr>
              <w:t>4. Забезпечення якості управління процесами соціально-економічного розвитку міста</w:t>
            </w:r>
          </w:p>
        </w:tc>
      </w:tr>
      <w:tr w:rsidR="00D2167E" w:rsidRPr="0061323C" w:rsidTr="00175A62">
        <w:trPr>
          <w:trHeight w:val="134"/>
        </w:trPr>
        <w:tc>
          <w:tcPr>
            <w:tcW w:w="5000" w:type="pct"/>
            <w:gridSpan w:val="12"/>
          </w:tcPr>
          <w:p w:rsidR="00D2167E" w:rsidRPr="006E658F" w:rsidRDefault="00D2167E" w:rsidP="00A277F6">
            <w:pPr>
              <w:tabs>
                <w:tab w:val="left" w:pos="450"/>
              </w:tabs>
            </w:pPr>
            <w:r w:rsidRPr="006E658F">
              <w:rPr>
                <w:b/>
              </w:rPr>
              <w:t>Завдання 5. Поліпшення якості послуг та своєчасності їх надання, покращання іміджу влади</w:t>
            </w:r>
          </w:p>
        </w:tc>
      </w:tr>
      <w:tr w:rsidR="006871CC" w:rsidRPr="0061323C" w:rsidTr="00D84887">
        <w:trPr>
          <w:trHeight w:val="134"/>
        </w:trPr>
        <w:tc>
          <w:tcPr>
            <w:tcW w:w="133" w:type="pct"/>
          </w:tcPr>
          <w:p w:rsidR="006871CC" w:rsidRPr="00D64CCC" w:rsidRDefault="006871CC" w:rsidP="00D55500">
            <w:pPr>
              <w:jc w:val="center"/>
            </w:pPr>
            <w:r w:rsidRPr="00D64CCC">
              <w:t>2</w:t>
            </w:r>
          </w:p>
        </w:tc>
        <w:tc>
          <w:tcPr>
            <w:tcW w:w="1081" w:type="pct"/>
          </w:tcPr>
          <w:p w:rsidR="006871CC" w:rsidRPr="006E658F" w:rsidRDefault="006871CC" w:rsidP="00D55500">
            <w:pPr>
              <w:rPr>
                <w:sz w:val="22"/>
                <w:szCs w:val="22"/>
              </w:rPr>
            </w:pPr>
            <w:r>
              <w:rPr>
                <w:sz w:val="22"/>
                <w:szCs w:val="22"/>
              </w:rPr>
              <w:t>Придбання автомобілю для виїзної роботи у віддалених населених пунктах міської ради</w:t>
            </w:r>
          </w:p>
        </w:tc>
        <w:tc>
          <w:tcPr>
            <w:tcW w:w="363" w:type="pct"/>
          </w:tcPr>
          <w:p w:rsidR="006871CC" w:rsidRPr="006E658F" w:rsidRDefault="006871CC" w:rsidP="005C5966">
            <w:pPr>
              <w:ind w:left="-98"/>
              <w:jc w:val="center"/>
              <w:rPr>
                <w:sz w:val="22"/>
                <w:szCs w:val="22"/>
              </w:rPr>
            </w:pPr>
            <w:r>
              <w:rPr>
                <w:sz w:val="22"/>
                <w:szCs w:val="22"/>
              </w:rPr>
              <w:t>2021</w:t>
            </w:r>
          </w:p>
        </w:tc>
        <w:tc>
          <w:tcPr>
            <w:tcW w:w="572" w:type="pct"/>
            <w:gridSpan w:val="2"/>
            <w:vMerge w:val="restart"/>
          </w:tcPr>
          <w:p w:rsidR="006871CC" w:rsidRPr="006E658F" w:rsidRDefault="006871CC" w:rsidP="00D55500">
            <w:pPr>
              <w:jc w:val="center"/>
              <w:rPr>
                <w:sz w:val="22"/>
                <w:szCs w:val="22"/>
              </w:rPr>
            </w:pPr>
            <w:r>
              <w:rPr>
                <w:sz w:val="22"/>
                <w:szCs w:val="22"/>
              </w:rPr>
              <w:t>Управління житлово-комунального господарства та містобудування міської ради</w:t>
            </w:r>
          </w:p>
        </w:tc>
        <w:tc>
          <w:tcPr>
            <w:tcW w:w="408" w:type="pct"/>
          </w:tcPr>
          <w:p w:rsidR="006871CC" w:rsidRPr="006E658F" w:rsidRDefault="006871CC" w:rsidP="00D55500">
            <w:pPr>
              <w:jc w:val="center"/>
            </w:pPr>
          </w:p>
        </w:tc>
        <w:tc>
          <w:tcPr>
            <w:tcW w:w="405" w:type="pct"/>
          </w:tcPr>
          <w:p w:rsidR="006871CC" w:rsidRPr="006E658F" w:rsidRDefault="006871CC" w:rsidP="00D55500">
            <w:pPr>
              <w:ind w:left="-102" w:right="-114"/>
              <w:rPr>
                <w:sz w:val="22"/>
                <w:szCs w:val="22"/>
              </w:rPr>
            </w:pPr>
          </w:p>
        </w:tc>
        <w:tc>
          <w:tcPr>
            <w:tcW w:w="405" w:type="pct"/>
          </w:tcPr>
          <w:p w:rsidR="006871CC" w:rsidRPr="006E658F" w:rsidRDefault="006871CC" w:rsidP="00D55500">
            <w:pPr>
              <w:jc w:val="center"/>
              <w:rPr>
                <w:b/>
              </w:rPr>
            </w:pPr>
          </w:p>
        </w:tc>
        <w:tc>
          <w:tcPr>
            <w:tcW w:w="327" w:type="pct"/>
          </w:tcPr>
          <w:p w:rsidR="006871CC" w:rsidRPr="006E658F" w:rsidRDefault="006871CC" w:rsidP="00D55500">
            <w:pPr>
              <w:jc w:val="center"/>
              <w:rPr>
                <w:b/>
              </w:rPr>
            </w:pPr>
          </w:p>
        </w:tc>
        <w:tc>
          <w:tcPr>
            <w:tcW w:w="360" w:type="pct"/>
          </w:tcPr>
          <w:p w:rsidR="006871CC" w:rsidRPr="006871CC" w:rsidRDefault="00167D21" w:rsidP="00D84887">
            <w:pPr>
              <w:ind w:left="-108"/>
              <w:jc w:val="center"/>
            </w:pPr>
            <w:r>
              <w:t>в</w:t>
            </w:r>
            <w:r w:rsidR="006871CC" w:rsidRPr="006871CC">
              <w:t xml:space="preserve"> межах бюджету</w:t>
            </w:r>
          </w:p>
        </w:tc>
        <w:tc>
          <w:tcPr>
            <w:tcW w:w="946" w:type="pct"/>
            <w:gridSpan w:val="2"/>
          </w:tcPr>
          <w:p w:rsidR="006871CC" w:rsidRPr="006E658F" w:rsidRDefault="00D84887" w:rsidP="00A277F6">
            <w:pPr>
              <w:tabs>
                <w:tab w:val="left" w:pos="450"/>
              </w:tabs>
              <w:rPr>
                <w:sz w:val="22"/>
                <w:szCs w:val="22"/>
              </w:rPr>
            </w:pPr>
            <w:r>
              <w:rPr>
                <w:sz w:val="22"/>
                <w:szCs w:val="22"/>
              </w:rPr>
              <w:t>Поліпшення якості виконання власних функцій управлінням управління житлово-комунального господарства та містобудування міської ради</w:t>
            </w:r>
          </w:p>
        </w:tc>
      </w:tr>
      <w:tr w:rsidR="006871CC" w:rsidRPr="0061323C" w:rsidTr="00D84887">
        <w:trPr>
          <w:trHeight w:val="134"/>
        </w:trPr>
        <w:tc>
          <w:tcPr>
            <w:tcW w:w="133" w:type="pct"/>
          </w:tcPr>
          <w:p w:rsidR="006871CC" w:rsidRPr="00D64CCC" w:rsidRDefault="006871CC" w:rsidP="00D55500">
            <w:pPr>
              <w:jc w:val="center"/>
            </w:pPr>
            <w:r w:rsidRPr="00D64CCC">
              <w:t>3</w:t>
            </w:r>
          </w:p>
        </w:tc>
        <w:tc>
          <w:tcPr>
            <w:tcW w:w="1081" w:type="pct"/>
          </w:tcPr>
          <w:p w:rsidR="006871CC" w:rsidRDefault="006871CC" w:rsidP="00D55500">
            <w:pPr>
              <w:rPr>
                <w:sz w:val="22"/>
                <w:szCs w:val="22"/>
              </w:rPr>
            </w:pPr>
            <w:r>
              <w:rPr>
                <w:sz w:val="22"/>
                <w:szCs w:val="22"/>
              </w:rPr>
              <w:t>Капітальний ремонт адміністративної будівлі по</w:t>
            </w:r>
          </w:p>
          <w:p w:rsidR="006871CC" w:rsidRDefault="006871CC" w:rsidP="00D55500">
            <w:pPr>
              <w:rPr>
                <w:sz w:val="22"/>
                <w:szCs w:val="22"/>
              </w:rPr>
            </w:pPr>
            <w:r>
              <w:rPr>
                <w:sz w:val="22"/>
                <w:szCs w:val="22"/>
              </w:rPr>
              <w:t xml:space="preserve"> вул. Спаська,15</w:t>
            </w:r>
          </w:p>
        </w:tc>
        <w:tc>
          <w:tcPr>
            <w:tcW w:w="363" w:type="pct"/>
          </w:tcPr>
          <w:p w:rsidR="006871CC" w:rsidRDefault="006871CC" w:rsidP="005C5966">
            <w:pPr>
              <w:ind w:left="-98"/>
              <w:jc w:val="center"/>
              <w:rPr>
                <w:sz w:val="22"/>
                <w:szCs w:val="22"/>
              </w:rPr>
            </w:pPr>
            <w:r>
              <w:rPr>
                <w:sz w:val="22"/>
                <w:szCs w:val="22"/>
              </w:rPr>
              <w:t>2021</w:t>
            </w:r>
          </w:p>
        </w:tc>
        <w:tc>
          <w:tcPr>
            <w:tcW w:w="572" w:type="pct"/>
            <w:gridSpan w:val="2"/>
            <w:vMerge/>
          </w:tcPr>
          <w:p w:rsidR="006871CC" w:rsidRDefault="006871CC" w:rsidP="00D55500">
            <w:pPr>
              <w:jc w:val="center"/>
              <w:rPr>
                <w:sz w:val="22"/>
                <w:szCs w:val="22"/>
              </w:rPr>
            </w:pPr>
          </w:p>
        </w:tc>
        <w:tc>
          <w:tcPr>
            <w:tcW w:w="408" w:type="pct"/>
          </w:tcPr>
          <w:p w:rsidR="006871CC" w:rsidRPr="006E658F" w:rsidRDefault="006871CC" w:rsidP="00D55500">
            <w:pPr>
              <w:jc w:val="center"/>
            </w:pPr>
          </w:p>
        </w:tc>
        <w:tc>
          <w:tcPr>
            <w:tcW w:w="405" w:type="pct"/>
          </w:tcPr>
          <w:p w:rsidR="006871CC" w:rsidRPr="006E658F" w:rsidRDefault="006871CC" w:rsidP="00D55500">
            <w:pPr>
              <w:ind w:left="-102" w:right="-114"/>
              <w:rPr>
                <w:sz w:val="22"/>
                <w:szCs w:val="22"/>
              </w:rPr>
            </w:pPr>
          </w:p>
        </w:tc>
        <w:tc>
          <w:tcPr>
            <w:tcW w:w="405" w:type="pct"/>
          </w:tcPr>
          <w:p w:rsidR="006871CC" w:rsidRPr="006E658F" w:rsidRDefault="006871CC" w:rsidP="00D55500">
            <w:pPr>
              <w:jc w:val="center"/>
              <w:rPr>
                <w:b/>
              </w:rPr>
            </w:pPr>
          </w:p>
        </w:tc>
        <w:tc>
          <w:tcPr>
            <w:tcW w:w="327" w:type="pct"/>
          </w:tcPr>
          <w:p w:rsidR="006871CC" w:rsidRPr="006E658F" w:rsidRDefault="006871CC" w:rsidP="00D55500">
            <w:pPr>
              <w:jc w:val="center"/>
              <w:rPr>
                <w:b/>
              </w:rPr>
            </w:pPr>
          </w:p>
        </w:tc>
        <w:tc>
          <w:tcPr>
            <w:tcW w:w="360" w:type="pct"/>
          </w:tcPr>
          <w:p w:rsidR="006871CC" w:rsidRPr="006871CC" w:rsidRDefault="00167D21" w:rsidP="00D84887">
            <w:pPr>
              <w:ind w:left="-108"/>
              <w:jc w:val="center"/>
            </w:pPr>
            <w:r>
              <w:t>в</w:t>
            </w:r>
            <w:r w:rsidR="006871CC" w:rsidRPr="006871CC">
              <w:t xml:space="preserve"> межах бюджету</w:t>
            </w:r>
          </w:p>
        </w:tc>
        <w:tc>
          <w:tcPr>
            <w:tcW w:w="946" w:type="pct"/>
            <w:gridSpan w:val="2"/>
          </w:tcPr>
          <w:p w:rsidR="00D84887" w:rsidRDefault="00D64CCC" w:rsidP="00A277F6">
            <w:pPr>
              <w:tabs>
                <w:tab w:val="left" w:pos="450"/>
              </w:tabs>
              <w:rPr>
                <w:sz w:val="22"/>
                <w:szCs w:val="22"/>
              </w:rPr>
            </w:pPr>
            <w:r>
              <w:rPr>
                <w:sz w:val="22"/>
                <w:szCs w:val="22"/>
              </w:rPr>
              <w:t xml:space="preserve">Поліпшення технічного стану адміністративної будівлі за адресою         </w:t>
            </w:r>
          </w:p>
          <w:p w:rsidR="006871CC" w:rsidRPr="006E658F" w:rsidRDefault="00D64CCC" w:rsidP="00A277F6">
            <w:pPr>
              <w:tabs>
                <w:tab w:val="left" w:pos="450"/>
              </w:tabs>
              <w:rPr>
                <w:sz w:val="22"/>
                <w:szCs w:val="22"/>
              </w:rPr>
            </w:pPr>
            <w:r>
              <w:rPr>
                <w:sz w:val="22"/>
                <w:szCs w:val="22"/>
              </w:rPr>
              <w:t>вул. Спаська,15</w:t>
            </w:r>
          </w:p>
        </w:tc>
      </w:tr>
    </w:tbl>
    <w:p w:rsidR="00D55BC8" w:rsidRPr="00BB32BF" w:rsidRDefault="00D55BC8" w:rsidP="00D55BC8">
      <w:pPr>
        <w:jc w:val="both"/>
        <w:rPr>
          <w:sz w:val="22"/>
          <w:szCs w:val="22"/>
        </w:rPr>
      </w:pPr>
    </w:p>
    <w:p w:rsidR="00D55BC8" w:rsidRDefault="00D55BC8" w:rsidP="00D55BC8"/>
    <w:sectPr w:rsidR="00D55BC8" w:rsidSect="002C36A4">
      <w:headerReference w:type="default" r:id="rId9"/>
      <w:pgSz w:w="16838" w:h="11906" w:orient="landscape"/>
      <w:pgMar w:top="850"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D45" w:rsidRDefault="00975D45" w:rsidP="007649DC">
      <w:r>
        <w:separator/>
      </w:r>
    </w:p>
  </w:endnote>
  <w:endnote w:type="continuationSeparator" w:id="0">
    <w:p w:rsidR="00975D45" w:rsidRDefault="00975D45" w:rsidP="0076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D45" w:rsidRDefault="00975D45" w:rsidP="007649DC">
      <w:r>
        <w:separator/>
      </w:r>
    </w:p>
  </w:footnote>
  <w:footnote w:type="continuationSeparator" w:id="0">
    <w:p w:rsidR="00975D45" w:rsidRDefault="00975D45" w:rsidP="00764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131212"/>
      <w:docPartObj>
        <w:docPartGallery w:val="Page Numbers (Top of Page)"/>
        <w:docPartUnique/>
      </w:docPartObj>
    </w:sdtPr>
    <w:sdtEndPr/>
    <w:sdtContent>
      <w:p w:rsidR="00F24F2C" w:rsidRDefault="00F24F2C">
        <w:pPr>
          <w:pStyle w:val="ac"/>
          <w:jc w:val="center"/>
        </w:pPr>
        <w:r>
          <w:fldChar w:fldCharType="begin"/>
        </w:r>
        <w:r>
          <w:instrText>PAGE   \* MERGEFORMAT</w:instrText>
        </w:r>
        <w:r>
          <w:fldChar w:fldCharType="separate"/>
        </w:r>
        <w:r w:rsidR="000C524A" w:rsidRPr="000C524A">
          <w:rPr>
            <w:noProof/>
            <w:lang w:val="ru-RU"/>
          </w:rPr>
          <w:t>1</w:t>
        </w:r>
        <w:r>
          <w:fldChar w:fldCharType="end"/>
        </w:r>
        <w:r>
          <w:t xml:space="preserve">                                                                                                                                                                                                     </w:t>
        </w:r>
      </w:p>
    </w:sdtContent>
  </w:sdt>
  <w:p w:rsidR="00F24F2C" w:rsidRDefault="00F24F2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2E65"/>
    <w:multiLevelType w:val="hybridMultilevel"/>
    <w:tmpl w:val="9EA8F9FA"/>
    <w:lvl w:ilvl="0" w:tplc="E2E4E3E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911C4C"/>
    <w:multiLevelType w:val="multilevel"/>
    <w:tmpl w:val="AAC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06C86"/>
    <w:multiLevelType w:val="hybridMultilevel"/>
    <w:tmpl w:val="27DC7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963955"/>
    <w:multiLevelType w:val="hybridMultilevel"/>
    <w:tmpl w:val="254E9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CB2879"/>
    <w:multiLevelType w:val="singleLevel"/>
    <w:tmpl w:val="E2429152"/>
    <w:lvl w:ilvl="0">
      <w:start w:val="1"/>
      <w:numFmt w:val="decimal"/>
      <w:lvlText w:val="%1."/>
      <w:lvlJc w:val="left"/>
      <w:pPr>
        <w:tabs>
          <w:tab w:val="num" w:pos="786"/>
        </w:tabs>
        <w:ind w:left="786" w:hanging="360"/>
      </w:pPr>
      <w:rPr>
        <w:rFonts w:hint="default"/>
      </w:rPr>
    </w:lvl>
  </w:abstractNum>
  <w:abstractNum w:abstractNumId="7">
    <w:nsid w:val="2CF60EE1"/>
    <w:multiLevelType w:val="hybridMultilevel"/>
    <w:tmpl w:val="4DBEC932"/>
    <w:lvl w:ilvl="0" w:tplc="62B29E88">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7965AD"/>
    <w:multiLevelType w:val="hybridMultilevel"/>
    <w:tmpl w:val="740A0940"/>
    <w:lvl w:ilvl="0" w:tplc="E91A306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BE6626A"/>
    <w:multiLevelType w:val="multilevel"/>
    <w:tmpl w:val="B3F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1953E10"/>
    <w:multiLevelType w:val="hybridMultilevel"/>
    <w:tmpl w:val="2EF0FB88"/>
    <w:lvl w:ilvl="0" w:tplc="98A8D3B4">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F141B"/>
    <w:multiLevelType w:val="hybridMultilevel"/>
    <w:tmpl w:val="68A4F50C"/>
    <w:lvl w:ilvl="0" w:tplc="249A8D4E">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D32719"/>
    <w:multiLevelType w:val="hybridMultilevel"/>
    <w:tmpl w:val="27B6F9EE"/>
    <w:lvl w:ilvl="0" w:tplc="97D086A6">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3"/>
  </w:num>
  <w:num w:numId="5">
    <w:abstractNumId w:val="0"/>
  </w:num>
  <w:num w:numId="6">
    <w:abstractNumId w:val="2"/>
  </w:num>
  <w:num w:numId="7">
    <w:abstractNumId w:val="11"/>
  </w:num>
  <w:num w:numId="8">
    <w:abstractNumId w:val="7"/>
  </w:num>
  <w:num w:numId="9">
    <w:abstractNumId w:val="9"/>
  </w:num>
  <w:num w:numId="10">
    <w:abstractNumId w:val="1"/>
  </w:num>
  <w:num w:numId="11">
    <w:abstractNumId w:val="5"/>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66"/>
    <w:rsid w:val="00046B55"/>
    <w:rsid w:val="000477E2"/>
    <w:rsid w:val="00062CD5"/>
    <w:rsid w:val="00077AD3"/>
    <w:rsid w:val="000938D4"/>
    <w:rsid w:val="000A1D58"/>
    <w:rsid w:val="000A1F62"/>
    <w:rsid w:val="000C5134"/>
    <w:rsid w:val="000C524A"/>
    <w:rsid w:val="000D0311"/>
    <w:rsid w:val="000D12DD"/>
    <w:rsid w:val="000E0AF9"/>
    <w:rsid w:val="000E0E1A"/>
    <w:rsid w:val="000E6F65"/>
    <w:rsid w:val="000F0887"/>
    <w:rsid w:val="000F6553"/>
    <w:rsid w:val="00121504"/>
    <w:rsid w:val="00135278"/>
    <w:rsid w:val="00141CED"/>
    <w:rsid w:val="001623DE"/>
    <w:rsid w:val="0016325F"/>
    <w:rsid w:val="00167D21"/>
    <w:rsid w:val="00170E39"/>
    <w:rsid w:val="00175A62"/>
    <w:rsid w:val="0017600A"/>
    <w:rsid w:val="00176BF2"/>
    <w:rsid w:val="00177E88"/>
    <w:rsid w:val="00184006"/>
    <w:rsid w:val="001E6FD7"/>
    <w:rsid w:val="001F5EBB"/>
    <w:rsid w:val="00206E82"/>
    <w:rsid w:val="00217BA3"/>
    <w:rsid w:val="002217A2"/>
    <w:rsid w:val="00237873"/>
    <w:rsid w:val="002426D5"/>
    <w:rsid w:val="002477CE"/>
    <w:rsid w:val="002479EF"/>
    <w:rsid w:val="002608F1"/>
    <w:rsid w:val="00263AEE"/>
    <w:rsid w:val="0027513B"/>
    <w:rsid w:val="002A1785"/>
    <w:rsid w:val="002A6978"/>
    <w:rsid w:val="002A783A"/>
    <w:rsid w:val="002B4A5E"/>
    <w:rsid w:val="002B5DC3"/>
    <w:rsid w:val="002C36A4"/>
    <w:rsid w:val="002C3BEC"/>
    <w:rsid w:val="002C4B7D"/>
    <w:rsid w:val="002D2391"/>
    <w:rsid w:val="002E675E"/>
    <w:rsid w:val="002F5585"/>
    <w:rsid w:val="00307074"/>
    <w:rsid w:val="0033746A"/>
    <w:rsid w:val="0033747D"/>
    <w:rsid w:val="00345B20"/>
    <w:rsid w:val="00380909"/>
    <w:rsid w:val="003813E5"/>
    <w:rsid w:val="00387777"/>
    <w:rsid w:val="00395B48"/>
    <w:rsid w:val="00397756"/>
    <w:rsid w:val="003A302A"/>
    <w:rsid w:val="003B6136"/>
    <w:rsid w:val="003C6688"/>
    <w:rsid w:val="003F0ACE"/>
    <w:rsid w:val="003F7445"/>
    <w:rsid w:val="00424E6A"/>
    <w:rsid w:val="0042717E"/>
    <w:rsid w:val="00447165"/>
    <w:rsid w:val="00447A05"/>
    <w:rsid w:val="004672D2"/>
    <w:rsid w:val="00484EF6"/>
    <w:rsid w:val="004A006F"/>
    <w:rsid w:val="004A37F5"/>
    <w:rsid w:val="004B66D0"/>
    <w:rsid w:val="004C715B"/>
    <w:rsid w:val="004E0188"/>
    <w:rsid w:val="004E271D"/>
    <w:rsid w:val="004F233A"/>
    <w:rsid w:val="005034CE"/>
    <w:rsid w:val="00505B7F"/>
    <w:rsid w:val="00527478"/>
    <w:rsid w:val="00532345"/>
    <w:rsid w:val="005337EF"/>
    <w:rsid w:val="00557840"/>
    <w:rsid w:val="00572635"/>
    <w:rsid w:val="00587A3E"/>
    <w:rsid w:val="00597CA7"/>
    <w:rsid w:val="005C09AC"/>
    <w:rsid w:val="005C44BF"/>
    <w:rsid w:val="005C5966"/>
    <w:rsid w:val="005D13E9"/>
    <w:rsid w:val="005F1D85"/>
    <w:rsid w:val="005F6AC5"/>
    <w:rsid w:val="00607F61"/>
    <w:rsid w:val="006226B2"/>
    <w:rsid w:val="00631B30"/>
    <w:rsid w:val="0065594B"/>
    <w:rsid w:val="00660DCD"/>
    <w:rsid w:val="00662A53"/>
    <w:rsid w:val="006632B1"/>
    <w:rsid w:val="006721B9"/>
    <w:rsid w:val="00674C8D"/>
    <w:rsid w:val="006752F8"/>
    <w:rsid w:val="00676854"/>
    <w:rsid w:val="006871CC"/>
    <w:rsid w:val="00693C12"/>
    <w:rsid w:val="00694E11"/>
    <w:rsid w:val="006C628A"/>
    <w:rsid w:val="006D1731"/>
    <w:rsid w:val="006D361A"/>
    <w:rsid w:val="006E658F"/>
    <w:rsid w:val="006F180A"/>
    <w:rsid w:val="006F55BE"/>
    <w:rsid w:val="007201B7"/>
    <w:rsid w:val="007246DB"/>
    <w:rsid w:val="00737A25"/>
    <w:rsid w:val="007459D5"/>
    <w:rsid w:val="00750073"/>
    <w:rsid w:val="007649DC"/>
    <w:rsid w:val="00785898"/>
    <w:rsid w:val="007A1AE5"/>
    <w:rsid w:val="007C3974"/>
    <w:rsid w:val="007D474C"/>
    <w:rsid w:val="007F13A4"/>
    <w:rsid w:val="008062DE"/>
    <w:rsid w:val="008068C6"/>
    <w:rsid w:val="00807A42"/>
    <w:rsid w:val="00810E49"/>
    <w:rsid w:val="00815C4C"/>
    <w:rsid w:val="00840B9B"/>
    <w:rsid w:val="0084304E"/>
    <w:rsid w:val="00846D96"/>
    <w:rsid w:val="00856D18"/>
    <w:rsid w:val="008630EC"/>
    <w:rsid w:val="00863C4C"/>
    <w:rsid w:val="008750AC"/>
    <w:rsid w:val="00885451"/>
    <w:rsid w:val="00885CB6"/>
    <w:rsid w:val="00891380"/>
    <w:rsid w:val="0089511C"/>
    <w:rsid w:val="008A499B"/>
    <w:rsid w:val="008B6D70"/>
    <w:rsid w:val="008C0FE1"/>
    <w:rsid w:val="008D6558"/>
    <w:rsid w:val="008E58BE"/>
    <w:rsid w:val="008E6149"/>
    <w:rsid w:val="008F1025"/>
    <w:rsid w:val="008F2E76"/>
    <w:rsid w:val="00927805"/>
    <w:rsid w:val="00932615"/>
    <w:rsid w:val="009412CB"/>
    <w:rsid w:val="00950250"/>
    <w:rsid w:val="00965C77"/>
    <w:rsid w:val="00970732"/>
    <w:rsid w:val="00973F02"/>
    <w:rsid w:val="00975D45"/>
    <w:rsid w:val="009A0C48"/>
    <w:rsid w:val="009A4DAB"/>
    <w:rsid w:val="009A78FE"/>
    <w:rsid w:val="009C744E"/>
    <w:rsid w:val="009D3F00"/>
    <w:rsid w:val="009E295D"/>
    <w:rsid w:val="009E2FA9"/>
    <w:rsid w:val="009E35FA"/>
    <w:rsid w:val="00A005A5"/>
    <w:rsid w:val="00A033E0"/>
    <w:rsid w:val="00A044A3"/>
    <w:rsid w:val="00A1620E"/>
    <w:rsid w:val="00A23694"/>
    <w:rsid w:val="00A277F6"/>
    <w:rsid w:val="00A31F28"/>
    <w:rsid w:val="00A422A7"/>
    <w:rsid w:val="00A42BBD"/>
    <w:rsid w:val="00A46067"/>
    <w:rsid w:val="00A512B8"/>
    <w:rsid w:val="00A53C42"/>
    <w:rsid w:val="00A63C8E"/>
    <w:rsid w:val="00AA7CD7"/>
    <w:rsid w:val="00AB0071"/>
    <w:rsid w:val="00AB439E"/>
    <w:rsid w:val="00AD6F11"/>
    <w:rsid w:val="00AE6ECF"/>
    <w:rsid w:val="00B244FE"/>
    <w:rsid w:val="00B31188"/>
    <w:rsid w:val="00B31733"/>
    <w:rsid w:val="00B3693D"/>
    <w:rsid w:val="00B42664"/>
    <w:rsid w:val="00B4701A"/>
    <w:rsid w:val="00B50AB2"/>
    <w:rsid w:val="00B65DB4"/>
    <w:rsid w:val="00B712DC"/>
    <w:rsid w:val="00B765E6"/>
    <w:rsid w:val="00B83B10"/>
    <w:rsid w:val="00B92BFC"/>
    <w:rsid w:val="00B93557"/>
    <w:rsid w:val="00BB3711"/>
    <w:rsid w:val="00BD039F"/>
    <w:rsid w:val="00C00974"/>
    <w:rsid w:val="00C02954"/>
    <w:rsid w:val="00C13B6E"/>
    <w:rsid w:val="00C1430F"/>
    <w:rsid w:val="00C20B19"/>
    <w:rsid w:val="00C4617E"/>
    <w:rsid w:val="00C50ACA"/>
    <w:rsid w:val="00C9232E"/>
    <w:rsid w:val="00CA5951"/>
    <w:rsid w:val="00CA5CF8"/>
    <w:rsid w:val="00CA6207"/>
    <w:rsid w:val="00CA66BC"/>
    <w:rsid w:val="00CC68D3"/>
    <w:rsid w:val="00CD694E"/>
    <w:rsid w:val="00CD6A72"/>
    <w:rsid w:val="00CD78C7"/>
    <w:rsid w:val="00D07366"/>
    <w:rsid w:val="00D07980"/>
    <w:rsid w:val="00D150D1"/>
    <w:rsid w:val="00D2167E"/>
    <w:rsid w:val="00D21C98"/>
    <w:rsid w:val="00D22DAC"/>
    <w:rsid w:val="00D47582"/>
    <w:rsid w:val="00D55500"/>
    <w:rsid w:val="00D55BC8"/>
    <w:rsid w:val="00D64CCC"/>
    <w:rsid w:val="00D73C3B"/>
    <w:rsid w:val="00D75D58"/>
    <w:rsid w:val="00D84313"/>
    <w:rsid w:val="00D84887"/>
    <w:rsid w:val="00D86EB8"/>
    <w:rsid w:val="00D90080"/>
    <w:rsid w:val="00D92F6F"/>
    <w:rsid w:val="00DA7BCD"/>
    <w:rsid w:val="00DB7BEA"/>
    <w:rsid w:val="00DC1270"/>
    <w:rsid w:val="00DC2A51"/>
    <w:rsid w:val="00DD0628"/>
    <w:rsid w:val="00DD762C"/>
    <w:rsid w:val="00DE1D2C"/>
    <w:rsid w:val="00DF2773"/>
    <w:rsid w:val="00E0483D"/>
    <w:rsid w:val="00E0556A"/>
    <w:rsid w:val="00E129C9"/>
    <w:rsid w:val="00E14336"/>
    <w:rsid w:val="00E164CF"/>
    <w:rsid w:val="00E276E4"/>
    <w:rsid w:val="00E34CCA"/>
    <w:rsid w:val="00E3629D"/>
    <w:rsid w:val="00E3699E"/>
    <w:rsid w:val="00E45C30"/>
    <w:rsid w:val="00E465C7"/>
    <w:rsid w:val="00E8426B"/>
    <w:rsid w:val="00E87399"/>
    <w:rsid w:val="00E958D4"/>
    <w:rsid w:val="00EA2AFF"/>
    <w:rsid w:val="00EA3C5F"/>
    <w:rsid w:val="00EB6681"/>
    <w:rsid w:val="00EB7BD6"/>
    <w:rsid w:val="00ED6A20"/>
    <w:rsid w:val="00EE0580"/>
    <w:rsid w:val="00EE079C"/>
    <w:rsid w:val="00EE0905"/>
    <w:rsid w:val="00EE3544"/>
    <w:rsid w:val="00EF7D7D"/>
    <w:rsid w:val="00F24F2C"/>
    <w:rsid w:val="00F26A46"/>
    <w:rsid w:val="00F34B5E"/>
    <w:rsid w:val="00F5656D"/>
    <w:rsid w:val="00F72F64"/>
    <w:rsid w:val="00F74144"/>
    <w:rsid w:val="00F74568"/>
    <w:rsid w:val="00F864E1"/>
    <w:rsid w:val="00FA08F3"/>
    <w:rsid w:val="00FA5932"/>
    <w:rsid w:val="00FA5DA9"/>
    <w:rsid w:val="00FA6EB7"/>
    <w:rsid w:val="00FC2379"/>
    <w:rsid w:val="00FE2681"/>
    <w:rsid w:val="00FF3971"/>
    <w:rsid w:val="00FF4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409622">
      <w:bodyDiv w:val="1"/>
      <w:marLeft w:val="0"/>
      <w:marRight w:val="0"/>
      <w:marTop w:val="0"/>
      <w:marBottom w:val="0"/>
      <w:divBdr>
        <w:top w:val="none" w:sz="0" w:space="0" w:color="auto"/>
        <w:left w:val="none" w:sz="0" w:space="0" w:color="auto"/>
        <w:bottom w:val="none" w:sz="0" w:space="0" w:color="auto"/>
        <w:right w:val="none" w:sz="0" w:space="0" w:color="auto"/>
      </w:divBdr>
    </w:div>
    <w:div w:id="1114862222">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929994013">
      <w:bodyDiv w:val="1"/>
      <w:marLeft w:val="0"/>
      <w:marRight w:val="0"/>
      <w:marTop w:val="0"/>
      <w:marBottom w:val="0"/>
      <w:divBdr>
        <w:top w:val="none" w:sz="0" w:space="0" w:color="auto"/>
        <w:left w:val="none" w:sz="0" w:space="0" w:color="auto"/>
        <w:bottom w:val="none" w:sz="0" w:space="0" w:color="auto"/>
        <w:right w:val="none" w:sz="0" w:space="0" w:color="auto"/>
      </w:divBdr>
    </w:div>
    <w:div w:id="1949849018">
      <w:bodyDiv w:val="1"/>
      <w:marLeft w:val="0"/>
      <w:marRight w:val="0"/>
      <w:marTop w:val="0"/>
      <w:marBottom w:val="0"/>
      <w:divBdr>
        <w:top w:val="none" w:sz="0" w:space="0" w:color="auto"/>
        <w:left w:val="none" w:sz="0" w:space="0" w:color="auto"/>
        <w:bottom w:val="none" w:sz="0" w:space="0" w:color="auto"/>
        <w:right w:val="none" w:sz="0" w:space="0" w:color="auto"/>
      </w:divBdr>
    </w:div>
    <w:div w:id="19696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241D6-168D-4CB0-BAA3-323BC90FF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296</Words>
  <Characters>1691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RePack by Diakov</cp:lastModifiedBy>
  <cp:revision>11</cp:revision>
  <cp:lastPrinted>2019-01-29T09:17:00Z</cp:lastPrinted>
  <dcterms:created xsi:type="dcterms:W3CDTF">2020-10-26T06:47:00Z</dcterms:created>
  <dcterms:modified xsi:type="dcterms:W3CDTF">2020-11-02T07:42:00Z</dcterms:modified>
</cp:coreProperties>
</file>