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EB" w:rsidRPr="00DA2884" w:rsidRDefault="002B5883" w:rsidP="002B5883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2B5883">
        <w:rPr>
          <w:b/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6EB" w:rsidRPr="00DA2884" w:rsidRDefault="006506EB" w:rsidP="002B5883">
      <w:pPr>
        <w:jc w:val="center"/>
        <w:rPr>
          <w:b/>
          <w:sz w:val="28"/>
          <w:szCs w:val="28"/>
          <w:lang w:val="uk-UA"/>
        </w:rPr>
      </w:pPr>
      <w:r w:rsidRPr="00DA2884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6506EB" w:rsidRPr="005E1B11" w:rsidRDefault="005E1B11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ВОСЬМЕ</w:t>
      </w:r>
      <w:r w:rsidR="006506EB" w:rsidRPr="005E1B11">
        <w:rPr>
          <w:b/>
          <w:sz w:val="28"/>
          <w:szCs w:val="28"/>
          <w:lang w:val="uk-UA"/>
        </w:rPr>
        <w:t xml:space="preserve"> СКЛИКАННЯ</w:t>
      </w:r>
    </w:p>
    <w:p w:rsidR="006506EB" w:rsidRPr="00145FC5" w:rsidRDefault="00BB79E1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П’ЯТНАДЦЯТА</w:t>
      </w:r>
      <w:r w:rsidR="002D3844" w:rsidRPr="00145FC5">
        <w:rPr>
          <w:b/>
          <w:sz w:val="28"/>
          <w:szCs w:val="28"/>
          <w:lang w:val="uk-UA"/>
        </w:rPr>
        <w:t xml:space="preserve"> </w:t>
      </w:r>
      <w:r w:rsidR="006506EB" w:rsidRPr="00145FC5">
        <w:rPr>
          <w:b/>
          <w:sz w:val="28"/>
          <w:szCs w:val="28"/>
          <w:lang w:val="uk-UA"/>
        </w:rPr>
        <w:t>СЕСІЯ</w:t>
      </w:r>
    </w:p>
    <w:p w:rsidR="005E1B11" w:rsidRPr="00145FC5" w:rsidRDefault="00DC5484" w:rsidP="006506EB">
      <w:pPr>
        <w:pStyle w:val="a5"/>
        <w:jc w:val="center"/>
        <w:rPr>
          <w:b/>
          <w:sz w:val="28"/>
          <w:szCs w:val="28"/>
        </w:rPr>
      </w:pPr>
      <w:r w:rsidRPr="00BB79E1">
        <w:rPr>
          <w:b/>
          <w:sz w:val="28"/>
          <w:szCs w:val="28"/>
          <w:lang w:val="uk-UA"/>
        </w:rPr>
        <w:t>ПЕРШЕ</w:t>
      </w:r>
      <w:r w:rsidR="005E1B11" w:rsidRPr="00BB79E1">
        <w:rPr>
          <w:b/>
          <w:sz w:val="28"/>
          <w:szCs w:val="28"/>
          <w:lang w:val="uk-UA"/>
        </w:rPr>
        <w:t xml:space="preserve"> </w:t>
      </w:r>
      <w:r w:rsidR="005E1B11" w:rsidRPr="00145FC5">
        <w:rPr>
          <w:b/>
          <w:sz w:val="28"/>
          <w:szCs w:val="28"/>
          <w:lang w:val="uk-UA"/>
        </w:rPr>
        <w:t>ПЛЕНАРНЕ ЗАСІДАННЯ</w:t>
      </w:r>
    </w:p>
    <w:p w:rsidR="006506EB" w:rsidRPr="002F0150" w:rsidRDefault="006506EB" w:rsidP="00DC5484">
      <w:pPr>
        <w:pStyle w:val="a5"/>
        <w:spacing w:line="480" w:lineRule="auto"/>
        <w:jc w:val="center"/>
        <w:rPr>
          <w:b/>
          <w:sz w:val="32"/>
          <w:szCs w:val="32"/>
          <w:lang w:val="uk-UA"/>
        </w:rPr>
      </w:pPr>
      <w:r w:rsidRPr="002F0150">
        <w:rPr>
          <w:b/>
          <w:sz w:val="32"/>
          <w:szCs w:val="32"/>
          <w:lang w:val="uk-UA"/>
        </w:rPr>
        <w:t>Р І Ш Е Н</w:t>
      </w:r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2F015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2F0150">
        <w:rPr>
          <w:b/>
          <w:sz w:val="32"/>
          <w:szCs w:val="32"/>
          <w:lang w:val="uk-UA"/>
        </w:rPr>
        <w:t>Я</w:t>
      </w:r>
    </w:p>
    <w:p w:rsidR="0001314A" w:rsidRPr="00996D08" w:rsidRDefault="001C58C2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C2EA1" w:rsidRPr="0012451F">
        <w:rPr>
          <w:sz w:val="28"/>
        </w:rPr>
        <w:t xml:space="preserve">07.04.2022 </w:t>
      </w:r>
      <w:r w:rsidRPr="0012451F">
        <w:rPr>
          <w:sz w:val="32"/>
          <w:szCs w:val="28"/>
          <w:lang w:val="uk-UA"/>
        </w:rPr>
        <w:t xml:space="preserve">      </w:t>
      </w:r>
      <w:r w:rsidR="0012451F">
        <w:rPr>
          <w:sz w:val="32"/>
          <w:szCs w:val="28"/>
          <w:lang w:val="uk-UA"/>
        </w:rPr>
        <w:t xml:space="preserve">                         </w:t>
      </w:r>
      <w:r w:rsidRPr="0012451F">
        <w:rPr>
          <w:sz w:val="32"/>
          <w:szCs w:val="28"/>
          <w:lang w:val="uk-UA"/>
        </w:rPr>
        <w:t xml:space="preserve"> </w:t>
      </w:r>
      <w:r w:rsidR="00EC2EA1">
        <w:rPr>
          <w:sz w:val="28"/>
          <w:szCs w:val="28"/>
          <w:lang w:val="uk-UA"/>
        </w:rPr>
        <w:t xml:space="preserve">м. Глухів                          </w:t>
      </w:r>
      <w:r>
        <w:rPr>
          <w:sz w:val="28"/>
          <w:szCs w:val="28"/>
          <w:lang w:val="uk-UA"/>
        </w:rPr>
        <w:t xml:space="preserve"> </w:t>
      </w:r>
      <w:r w:rsidR="0001314A" w:rsidRPr="000D7530">
        <w:rPr>
          <w:sz w:val="28"/>
          <w:szCs w:val="28"/>
          <w:lang w:val="uk-UA"/>
        </w:rPr>
        <w:t xml:space="preserve">№ </w:t>
      </w:r>
      <w:r w:rsidR="007B6DBA">
        <w:rPr>
          <w:sz w:val="28"/>
          <w:szCs w:val="28"/>
          <w:lang w:val="uk-UA"/>
        </w:rPr>
        <w:t>459</w:t>
      </w:r>
    </w:p>
    <w:p w:rsidR="006B6534" w:rsidRPr="00F30F6C" w:rsidRDefault="006B6534" w:rsidP="005E1B11">
      <w:pPr>
        <w:rPr>
          <w:sz w:val="28"/>
          <w:szCs w:val="28"/>
          <w:lang w:val="uk-UA"/>
        </w:rPr>
      </w:pPr>
    </w:p>
    <w:p w:rsidR="006B6534" w:rsidRPr="00F30F6C" w:rsidRDefault="006B6534" w:rsidP="005E1B11">
      <w:pPr>
        <w:rPr>
          <w:sz w:val="28"/>
          <w:szCs w:val="28"/>
          <w:lang w:val="uk-UA"/>
        </w:rPr>
      </w:pPr>
    </w:p>
    <w:p w:rsidR="00996D08" w:rsidRDefault="00996D08" w:rsidP="00996D08">
      <w:pPr>
        <w:shd w:val="clear" w:color="auto" w:fill="FFFFFF"/>
        <w:ind w:right="4960"/>
        <w:jc w:val="both"/>
        <w:rPr>
          <w:b/>
          <w:spacing w:val="-2"/>
          <w:sz w:val="28"/>
          <w:szCs w:val="28"/>
          <w:lang w:val="uk-UA"/>
        </w:rPr>
      </w:pPr>
      <w:r>
        <w:rPr>
          <w:b/>
          <w:spacing w:val="-2"/>
          <w:sz w:val="28"/>
          <w:szCs w:val="28"/>
          <w:lang w:val="uk-UA"/>
        </w:rPr>
        <w:t xml:space="preserve">Про використання коштів цільового фонду Глухівської міської ради </w:t>
      </w:r>
    </w:p>
    <w:p w:rsidR="00996D08" w:rsidRPr="00E52FF9" w:rsidRDefault="00996D08" w:rsidP="00996D08">
      <w:pPr>
        <w:shd w:val="clear" w:color="auto" w:fill="FFFFFF"/>
        <w:ind w:right="4960"/>
        <w:jc w:val="both"/>
        <w:rPr>
          <w:b/>
          <w:spacing w:val="-2"/>
          <w:sz w:val="28"/>
          <w:szCs w:val="28"/>
          <w:lang w:val="uk-UA"/>
        </w:rPr>
      </w:pPr>
      <w:r>
        <w:rPr>
          <w:b/>
          <w:spacing w:val="-2"/>
          <w:sz w:val="28"/>
          <w:szCs w:val="28"/>
          <w:lang w:val="uk-UA"/>
        </w:rPr>
        <w:t>за 2021 рік</w:t>
      </w:r>
    </w:p>
    <w:p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:rsidR="006B6534" w:rsidRPr="00996D08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:rsidR="002B5883" w:rsidRPr="0016443B" w:rsidRDefault="00996D08" w:rsidP="0016443B">
      <w:pPr>
        <w:ind w:firstLine="708"/>
        <w:jc w:val="both"/>
        <w:rPr>
          <w:sz w:val="28"/>
          <w:szCs w:val="28"/>
          <w:lang w:val="uk-UA"/>
        </w:rPr>
      </w:pPr>
      <w:r w:rsidRPr="00996D08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Pr="00996D08">
        <w:rPr>
          <w:sz w:val="28"/>
          <w:szCs w:val="28"/>
          <w:lang w:val="uk-UA"/>
        </w:rPr>
        <w:t>Сегеди</w:t>
      </w:r>
      <w:proofErr w:type="spellEnd"/>
      <w:r w:rsidRPr="00996D08">
        <w:rPr>
          <w:sz w:val="28"/>
          <w:szCs w:val="28"/>
          <w:lang w:val="uk-UA"/>
        </w:rPr>
        <w:t xml:space="preserve"> М.Ю. про використання коштів цільового фонду Глухівської міської ради за 2021 рік, відповідно до Положення про цільовий фонд Глухівської міської ради, затвердженого рішенням міської ради від 28.04.2021 № 218 «Про затвердження Положення про цільовий фонд Глухівської міської ради»,</w:t>
      </w:r>
      <w:r w:rsidRPr="00996D08">
        <w:rPr>
          <w:color w:val="FF0000"/>
          <w:sz w:val="28"/>
          <w:szCs w:val="28"/>
          <w:lang w:val="uk-UA"/>
        </w:rPr>
        <w:t xml:space="preserve"> </w:t>
      </w:r>
      <w:r w:rsidR="002B5883" w:rsidRPr="00CE2686">
        <w:rPr>
          <w:sz w:val="28"/>
          <w:szCs w:val="28"/>
          <w:lang w:val="uk-UA"/>
        </w:rPr>
        <w:t>керуючись ст</w:t>
      </w:r>
      <w:r w:rsidR="005836C0">
        <w:rPr>
          <w:sz w:val="28"/>
          <w:szCs w:val="28"/>
          <w:lang w:val="uk-UA"/>
        </w:rPr>
        <w:t>аттею 25 та частиною першою статті</w:t>
      </w:r>
      <w:r w:rsidR="002B5883">
        <w:rPr>
          <w:sz w:val="28"/>
          <w:szCs w:val="28"/>
          <w:lang w:val="uk-UA"/>
        </w:rPr>
        <w:t xml:space="preserve"> 59 Закону України «</w:t>
      </w:r>
      <w:r w:rsidR="002B5883" w:rsidRPr="00CE2686">
        <w:rPr>
          <w:sz w:val="28"/>
          <w:szCs w:val="28"/>
          <w:lang w:val="uk-UA"/>
        </w:rPr>
        <w:t>Про</w:t>
      </w:r>
      <w:r w:rsidR="002B5883">
        <w:rPr>
          <w:sz w:val="28"/>
          <w:szCs w:val="28"/>
          <w:lang w:val="uk-UA"/>
        </w:rPr>
        <w:t xml:space="preserve"> </w:t>
      </w:r>
      <w:r w:rsidR="002B5883" w:rsidRPr="00CE2686">
        <w:rPr>
          <w:sz w:val="28"/>
          <w:szCs w:val="28"/>
          <w:lang w:val="uk-UA"/>
        </w:rPr>
        <w:t>м</w:t>
      </w:r>
      <w:r w:rsidR="002B5883">
        <w:rPr>
          <w:sz w:val="28"/>
          <w:szCs w:val="28"/>
          <w:lang w:val="uk-UA"/>
        </w:rPr>
        <w:t xml:space="preserve">ісцеве самоврядування в Україні», </w:t>
      </w:r>
      <w:r w:rsidR="002B5883" w:rsidRPr="00C17166">
        <w:rPr>
          <w:b/>
          <w:bCs/>
          <w:sz w:val="28"/>
          <w:szCs w:val="28"/>
          <w:lang w:val="uk-UA"/>
        </w:rPr>
        <w:t>міська рада</w:t>
      </w:r>
      <w:r w:rsidR="002B5883" w:rsidRPr="00CE2686">
        <w:rPr>
          <w:sz w:val="28"/>
          <w:szCs w:val="28"/>
          <w:lang w:val="uk-UA"/>
        </w:rPr>
        <w:t xml:space="preserve"> </w:t>
      </w:r>
      <w:r w:rsidR="002B5883" w:rsidRPr="00EE15FE">
        <w:rPr>
          <w:b/>
          <w:bCs/>
          <w:sz w:val="28"/>
          <w:szCs w:val="28"/>
          <w:lang w:val="uk-UA"/>
        </w:rPr>
        <w:t>ВИРІШИЛА:</w:t>
      </w:r>
    </w:p>
    <w:p w:rsidR="00996D08" w:rsidRPr="008D2718" w:rsidRDefault="00996D08" w:rsidP="00996D08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звіт про </w:t>
      </w:r>
      <w:r w:rsidRPr="005A371D">
        <w:rPr>
          <w:sz w:val="28"/>
          <w:szCs w:val="28"/>
          <w:lang w:val="uk-UA"/>
        </w:rPr>
        <w:t xml:space="preserve">використання коштів цільового фонду Глухівської міської ради за 2021 рік </w:t>
      </w:r>
      <w:r w:rsidRPr="008D2718">
        <w:rPr>
          <w:sz w:val="28"/>
          <w:szCs w:val="28"/>
          <w:lang w:val="uk-UA"/>
        </w:rPr>
        <w:t>(додається).</w:t>
      </w:r>
    </w:p>
    <w:p w:rsidR="006B6534" w:rsidRPr="0086784A" w:rsidRDefault="00D37A26" w:rsidP="0086784A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86784A">
        <w:rPr>
          <w:sz w:val="28"/>
          <w:szCs w:val="28"/>
          <w:lang w:val="uk-UA"/>
        </w:rPr>
        <w:t>Контроль за виконанням цього рішення покласти</w:t>
      </w:r>
      <w:r w:rsidR="006175EB" w:rsidRPr="0086784A">
        <w:rPr>
          <w:sz w:val="28"/>
          <w:szCs w:val="28"/>
          <w:lang w:val="uk-UA"/>
        </w:rPr>
        <w:t xml:space="preserve"> на</w:t>
      </w:r>
      <w:r w:rsidRPr="0086784A">
        <w:rPr>
          <w:sz w:val="28"/>
          <w:szCs w:val="28"/>
          <w:lang w:val="uk-UA"/>
        </w:rPr>
        <w:t xml:space="preserve"> </w:t>
      </w:r>
      <w:r w:rsidR="005836C0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5836C0">
        <w:rPr>
          <w:sz w:val="28"/>
          <w:szCs w:val="28"/>
          <w:lang w:val="uk-UA"/>
        </w:rPr>
        <w:br/>
      </w:r>
      <w:proofErr w:type="spellStart"/>
      <w:r w:rsidR="005836C0">
        <w:rPr>
          <w:sz w:val="28"/>
          <w:szCs w:val="28"/>
          <w:lang w:val="uk-UA"/>
        </w:rPr>
        <w:t>Галустяна</w:t>
      </w:r>
      <w:proofErr w:type="spellEnd"/>
      <w:r w:rsidR="005836C0">
        <w:rPr>
          <w:sz w:val="28"/>
          <w:szCs w:val="28"/>
          <w:lang w:val="uk-UA"/>
        </w:rPr>
        <w:t xml:space="preserve"> В.Е. та на </w:t>
      </w:r>
      <w:r w:rsidRPr="0086784A">
        <w:rPr>
          <w:sz w:val="28"/>
          <w:szCs w:val="28"/>
          <w:lang w:val="uk-UA"/>
        </w:rPr>
        <w:t xml:space="preserve">постійну </w:t>
      </w:r>
      <w:r w:rsidR="002312D9">
        <w:rPr>
          <w:rStyle w:val="a7"/>
          <w:b w:val="0"/>
          <w:sz w:val="28"/>
          <w:szCs w:val="28"/>
          <w:lang w:val="uk-UA"/>
        </w:rPr>
        <w:t>комісію</w:t>
      </w:r>
      <w:r w:rsidR="002312D9" w:rsidRPr="002312D9">
        <w:rPr>
          <w:rStyle w:val="a7"/>
          <w:b w:val="0"/>
          <w:sz w:val="28"/>
          <w:szCs w:val="28"/>
          <w:lang w:val="uk-UA"/>
        </w:rPr>
        <w:t xml:space="preserve">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8D3417">
        <w:rPr>
          <w:sz w:val="28"/>
          <w:szCs w:val="28"/>
          <w:lang w:val="uk-UA"/>
        </w:rPr>
        <w:t xml:space="preserve"> (голова комісії – </w:t>
      </w:r>
      <w:proofErr w:type="spellStart"/>
      <w:r w:rsidR="002312D9">
        <w:rPr>
          <w:sz w:val="28"/>
          <w:szCs w:val="28"/>
          <w:lang w:val="uk-UA"/>
        </w:rPr>
        <w:t>Кацюба</w:t>
      </w:r>
      <w:proofErr w:type="spellEnd"/>
      <w:r w:rsidR="002312D9">
        <w:rPr>
          <w:sz w:val="28"/>
          <w:szCs w:val="28"/>
          <w:lang w:val="uk-UA"/>
        </w:rPr>
        <w:t xml:space="preserve"> З.Д</w:t>
      </w:r>
      <w:r w:rsidR="0086784A">
        <w:rPr>
          <w:sz w:val="28"/>
          <w:szCs w:val="28"/>
          <w:lang w:val="uk-UA"/>
        </w:rPr>
        <w:t>.).</w:t>
      </w:r>
    </w:p>
    <w:p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8E1DA7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996D08" w:rsidRDefault="00996D08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:rsidR="00996D08" w:rsidRDefault="00996D08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:rsidR="00996D08" w:rsidRDefault="00996D08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:rsidR="00BC52CB" w:rsidRDefault="00BC52CB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:rsidR="00BC52CB" w:rsidRDefault="00BC52CB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:rsidR="008D3417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8D3417" w:rsidRDefault="00B755F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8D3417">
        <w:rPr>
          <w:sz w:val="28"/>
          <w:szCs w:val="28"/>
          <w:lang w:val="uk-UA"/>
        </w:rPr>
        <w:t>ішення міської ради</w:t>
      </w:r>
    </w:p>
    <w:p w:rsidR="008D3417" w:rsidRDefault="00EC2EA1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12451F">
        <w:rPr>
          <w:sz w:val="28"/>
        </w:rPr>
        <w:t xml:space="preserve">07.04.2022 </w:t>
      </w:r>
      <w:r w:rsidRPr="0012451F">
        <w:rPr>
          <w:sz w:val="28"/>
          <w:lang w:val="uk-UA"/>
        </w:rPr>
        <w:t xml:space="preserve"> </w:t>
      </w:r>
      <w:r w:rsidR="00CE0A7C">
        <w:rPr>
          <w:sz w:val="28"/>
          <w:szCs w:val="28"/>
          <w:lang w:val="uk-UA"/>
        </w:rPr>
        <w:t xml:space="preserve">№ </w:t>
      </w:r>
      <w:r w:rsidR="007B6DBA">
        <w:rPr>
          <w:sz w:val="28"/>
          <w:szCs w:val="28"/>
          <w:lang w:val="uk-UA"/>
        </w:rPr>
        <w:t>459</w:t>
      </w:r>
      <w:bookmarkStart w:id="0" w:name="_GoBack"/>
      <w:bookmarkEnd w:id="0"/>
    </w:p>
    <w:p w:rsidR="008D3417" w:rsidRPr="00BC52CB" w:rsidRDefault="008D3417" w:rsidP="008D3417">
      <w:pPr>
        <w:tabs>
          <w:tab w:val="left" w:pos="7020"/>
        </w:tabs>
        <w:rPr>
          <w:sz w:val="20"/>
          <w:szCs w:val="20"/>
          <w:lang w:val="uk-UA"/>
        </w:rPr>
      </w:pPr>
    </w:p>
    <w:p w:rsidR="008D3417" w:rsidRPr="00BC52CB" w:rsidRDefault="008D3417" w:rsidP="008D3417">
      <w:pPr>
        <w:tabs>
          <w:tab w:val="left" w:pos="7020"/>
        </w:tabs>
        <w:rPr>
          <w:sz w:val="20"/>
          <w:szCs w:val="20"/>
          <w:lang w:val="uk-UA"/>
        </w:rPr>
      </w:pPr>
    </w:p>
    <w:p w:rsidR="00C277D2" w:rsidRDefault="00C277D2" w:rsidP="00C277D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Звіт</w:t>
      </w:r>
    </w:p>
    <w:p w:rsidR="00C277D2" w:rsidRPr="00470B5B" w:rsidRDefault="00C277D2" w:rsidP="00C277D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Pr="00470B5B">
        <w:rPr>
          <w:b/>
          <w:bCs/>
          <w:sz w:val="28"/>
          <w:szCs w:val="28"/>
          <w:lang w:val="uk-UA"/>
        </w:rPr>
        <w:t xml:space="preserve">використання коштів цільового фонду </w:t>
      </w:r>
      <w:r>
        <w:rPr>
          <w:b/>
          <w:bCs/>
          <w:sz w:val="28"/>
          <w:szCs w:val="28"/>
          <w:lang w:val="uk-UA"/>
        </w:rPr>
        <w:t>Глухівської міської ради за 2021</w:t>
      </w:r>
      <w:r w:rsidRPr="00470B5B">
        <w:rPr>
          <w:b/>
          <w:bCs/>
          <w:sz w:val="28"/>
          <w:szCs w:val="28"/>
          <w:lang w:val="uk-UA"/>
        </w:rPr>
        <w:t xml:space="preserve"> рік</w:t>
      </w:r>
    </w:p>
    <w:p w:rsidR="008E1164" w:rsidRPr="00BC52CB" w:rsidRDefault="008E1164" w:rsidP="00BC52CB">
      <w:pPr>
        <w:tabs>
          <w:tab w:val="left" w:pos="7020"/>
        </w:tabs>
        <w:rPr>
          <w:sz w:val="16"/>
          <w:szCs w:val="16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1559"/>
        <w:gridCol w:w="4501"/>
      </w:tblGrid>
      <w:tr w:rsidR="00C277D2" w:rsidRPr="00713B80" w:rsidTr="00BC52CB">
        <w:tc>
          <w:tcPr>
            <w:tcW w:w="534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№ з/п</w:t>
            </w:r>
          </w:p>
        </w:tc>
        <w:tc>
          <w:tcPr>
            <w:tcW w:w="1842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№, дата розпорядження міського голови</w:t>
            </w:r>
          </w:p>
        </w:tc>
        <w:tc>
          <w:tcPr>
            <w:tcW w:w="1418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 xml:space="preserve">План </w:t>
            </w:r>
          </w:p>
          <w:p w:rsidR="009A68A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(</w:t>
            </w:r>
            <w:proofErr w:type="spellStart"/>
            <w:r w:rsidRPr="00713B80">
              <w:rPr>
                <w:lang w:val="uk-UA"/>
              </w:rPr>
              <w:t>грн</w:t>
            </w:r>
            <w:proofErr w:type="spellEnd"/>
            <w:r w:rsidRPr="00713B80">
              <w:rPr>
                <w:lang w:val="uk-UA"/>
              </w:rPr>
              <w:t>)</w:t>
            </w:r>
          </w:p>
        </w:tc>
        <w:tc>
          <w:tcPr>
            <w:tcW w:w="1559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Фактично використано (</w:t>
            </w:r>
            <w:proofErr w:type="spellStart"/>
            <w:r w:rsidRPr="00713B80">
              <w:rPr>
                <w:lang w:val="uk-UA"/>
              </w:rPr>
              <w:t>грн</w:t>
            </w:r>
            <w:proofErr w:type="spellEnd"/>
            <w:r w:rsidRPr="00713B80">
              <w:rPr>
                <w:lang w:val="uk-UA"/>
              </w:rPr>
              <w:t>)</w:t>
            </w:r>
          </w:p>
        </w:tc>
        <w:tc>
          <w:tcPr>
            <w:tcW w:w="4501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Призначення</w:t>
            </w:r>
          </w:p>
        </w:tc>
      </w:tr>
      <w:tr w:rsidR="00C277D2" w:rsidRPr="00713B80" w:rsidTr="00BC52CB">
        <w:tc>
          <w:tcPr>
            <w:tcW w:w="534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1</w:t>
            </w:r>
          </w:p>
        </w:tc>
        <w:tc>
          <w:tcPr>
            <w:tcW w:w="1842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4</w:t>
            </w:r>
          </w:p>
        </w:tc>
        <w:tc>
          <w:tcPr>
            <w:tcW w:w="4501" w:type="dxa"/>
            <w:vAlign w:val="center"/>
          </w:tcPr>
          <w:p w:rsidR="00C277D2" w:rsidRPr="00713B80" w:rsidRDefault="009A68A2" w:rsidP="009A68A2">
            <w:pPr>
              <w:tabs>
                <w:tab w:val="left" w:pos="7020"/>
              </w:tabs>
              <w:jc w:val="center"/>
              <w:rPr>
                <w:lang w:val="uk-UA"/>
              </w:rPr>
            </w:pPr>
            <w:r w:rsidRPr="00713B80">
              <w:rPr>
                <w:lang w:val="uk-UA"/>
              </w:rPr>
              <w:t>5</w:t>
            </w:r>
          </w:p>
        </w:tc>
      </w:tr>
      <w:tr w:rsidR="00B755F7" w:rsidRPr="00713B80" w:rsidTr="00BC52CB">
        <w:tc>
          <w:tcPr>
            <w:tcW w:w="534" w:type="dxa"/>
            <w:vAlign w:val="center"/>
          </w:tcPr>
          <w:p w:rsidR="00B755F7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2" w:type="dxa"/>
            <w:vAlign w:val="center"/>
          </w:tcPr>
          <w:p w:rsidR="00B755F7" w:rsidRPr="00713B80" w:rsidRDefault="00B755F7" w:rsidP="00F5324F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36-АГП від 11.05.2021</w:t>
            </w:r>
          </w:p>
        </w:tc>
        <w:tc>
          <w:tcPr>
            <w:tcW w:w="1418" w:type="dxa"/>
            <w:vAlign w:val="center"/>
          </w:tcPr>
          <w:p w:rsidR="00FD43CA" w:rsidRPr="00D322E4" w:rsidRDefault="00FD43CA" w:rsidP="00FD43CA">
            <w:pPr>
              <w:jc w:val="both"/>
              <w:rPr>
                <w:lang w:val="uk-UA"/>
              </w:rPr>
            </w:pPr>
            <w:r w:rsidRPr="00713B80">
              <w:t>98000</w:t>
            </w:r>
            <w:r>
              <w:rPr>
                <w:lang w:val="uk-UA"/>
              </w:rPr>
              <w:t>,00</w:t>
            </w:r>
          </w:p>
          <w:p w:rsidR="00B755F7" w:rsidRPr="00713B80" w:rsidRDefault="00B755F7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5324F" w:rsidRPr="00713B80" w:rsidRDefault="00F5324F" w:rsidP="00F5324F">
            <w:pPr>
              <w:jc w:val="both"/>
            </w:pPr>
            <w:r w:rsidRPr="00713B80">
              <w:t>98000,00</w:t>
            </w:r>
          </w:p>
          <w:p w:rsidR="00B755F7" w:rsidRPr="00713B80" w:rsidRDefault="00B755F7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</w:p>
        </w:tc>
        <w:tc>
          <w:tcPr>
            <w:tcW w:w="4501" w:type="dxa"/>
            <w:vAlign w:val="center"/>
          </w:tcPr>
          <w:p w:rsidR="00B755F7" w:rsidRPr="00713B80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362537">
              <w:rPr>
                <w:lang w:val="uk-UA"/>
              </w:rPr>
              <w:t xml:space="preserve">иконання робіт по капітальному ремонту (відновлення) покриття центральних доріжок в сквері Тараса Шевченка в м. Глухові Сумської </w:t>
            </w:r>
            <w:r>
              <w:rPr>
                <w:lang w:val="uk-UA"/>
              </w:rPr>
              <w:t>обл.</w:t>
            </w:r>
          </w:p>
        </w:tc>
      </w:tr>
      <w:tr w:rsidR="00F5324F" w:rsidRPr="00713B80" w:rsidTr="00BC52CB">
        <w:tc>
          <w:tcPr>
            <w:tcW w:w="534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F5324F" w:rsidRPr="00713B80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43-АГП від 04.06.2021</w:t>
            </w:r>
          </w:p>
        </w:tc>
        <w:tc>
          <w:tcPr>
            <w:tcW w:w="1418" w:type="dxa"/>
            <w:vAlign w:val="center"/>
          </w:tcPr>
          <w:p w:rsidR="00F5324F" w:rsidRPr="00D322E4" w:rsidRDefault="00F5324F" w:rsidP="00F5324F">
            <w:pPr>
              <w:jc w:val="both"/>
              <w:rPr>
                <w:lang w:val="uk-UA"/>
              </w:rPr>
            </w:pPr>
            <w:r w:rsidRPr="00713B80">
              <w:t>4278</w:t>
            </w:r>
            <w:r>
              <w:rPr>
                <w:lang w:val="uk-UA"/>
              </w:rPr>
              <w:t>,00</w:t>
            </w:r>
          </w:p>
          <w:p w:rsidR="00F5324F" w:rsidRPr="00713B80" w:rsidRDefault="00F5324F" w:rsidP="00FD43CA">
            <w:pPr>
              <w:jc w:val="both"/>
            </w:pPr>
          </w:p>
        </w:tc>
        <w:tc>
          <w:tcPr>
            <w:tcW w:w="1559" w:type="dxa"/>
            <w:vAlign w:val="center"/>
          </w:tcPr>
          <w:p w:rsidR="00F5324F" w:rsidRPr="00713B80" w:rsidRDefault="00F5324F" w:rsidP="00F5324F">
            <w:pPr>
              <w:jc w:val="both"/>
            </w:pPr>
            <w:r w:rsidRPr="00713B80">
              <w:t>4278,00</w:t>
            </w:r>
          </w:p>
          <w:p w:rsidR="00F5324F" w:rsidRPr="00713B80" w:rsidRDefault="00F5324F" w:rsidP="00F5324F">
            <w:pPr>
              <w:jc w:val="both"/>
            </w:pPr>
          </w:p>
        </w:tc>
        <w:tc>
          <w:tcPr>
            <w:tcW w:w="4501" w:type="dxa"/>
            <w:vAlign w:val="center"/>
          </w:tcPr>
          <w:p w:rsidR="00F5324F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C52CB">
              <w:rPr>
                <w:lang w:val="uk-UA"/>
              </w:rPr>
              <w:t>роведення експертизи кошторисної документації проекту будівництва по об’єкту: «Капітальний ремонт тротуару по вул. Інститутській (парна сторона від вул. Спаська до вул. Героїв Небесної Сотні) в м. Глухів Сумської області»</w:t>
            </w:r>
          </w:p>
        </w:tc>
      </w:tr>
      <w:tr w:rsidR="00F5324F" w:rsidRPr="00713B80" w:rsidTr="00BC52CB">
        <w:tc>
          <w:tcPr>
            <w:tcW w:w="534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42" w:type="dxa"/>
            <w:vAlign w:val="center"/>
          </w:tcPr>
          <w:p w:rsidR="00F5324F" w:rsidRPr="00713B80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56-АГП від 13.07.2021</w:t>
            </w:r>
          </w:p>
        </w:tc>
        <w:tc>
          <w:tcPr>
            <w:tcW w:w="1418" w:type="dxa"/>
            <w:vAlign w:val="center"/>
          </w:tcPr>
          <w:p w:rsidR="00F5324F" w:rsidRPr="00713B80" w:rsidRDefault="00F5324F" w:rsidP="00FD43CA">
            <w:pPr>
              <w:jc w:val="both"/>
            </w:pPr>
            <w:r w:rsidRPr="00713B80">
              <w:rPr>
                <w:lang w:val="uk-UA"/>
              </w:rPr>
              <w:t>910000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F5324F" w:rsidRPr="00BB79E1" w:rsidRDefault="00F5324F" w:rsidP="00F5324F">
            <w:pPr>
              <w:jc w:val="both"/>
              <w:rPr>
                <w:lang w:val="uk-UA"/>
              </w:rPr>
            </w:pPr>
            <w:r w:rsidRPr="00713B80">
              <w:t>909991,49</w:t>
            </w:r>
          </w:p>
        </w:tc>
        <w:tc>
          <w:tcPr>
            <w:tcW w:w="4501" w:type="dxa"/>
            <w:vAlign w:val="center"/>
          </w:tcPr>
          <w:p w:rsidR="00F5324F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362537">
              <w:rPr>
                <w:lang w:val="uk-UA"/>
              </w:rPr>
              <w:t>півфінансування</w:t>
            </w:r>
            <w:proofErr w:type="spellEnd"/>
            <w:r w:rsidRPr="00362537">
              <w:rPr>
                <w:lang w:val="uk-UA"/>
              </w:rPr>
              <w:t xml:space="preserve"> поточного дрібного ремонту автомобільних доріг загального користування місцевого значення: О 190407 Глухів – </w:t>
            </w:r>
            <w:proofErr w:type="spellStart"/>
            <w:r w:rsidRPr="00362537">
              <w:rPr>
                <w:lang w:val="uk-UA"/>
              </w:rPr>
              <w:t>Сліпород</w:t>
            </w:r>
            <w:proofErr w:type="spellEnd"/>
            <w:r w:rsidRPr="00362537">
              <w:rPr>
                <w:lang w:val="uk-UA"/>
              </w:rPr>
              <w:t xml:space="preserve"> – </w:t>
            </w:r>
            <w:proofErr w:type="spellStart"/>
            <w:r w:rsidRPr="00362537">
              <w:rPr>
                <w:lang w:val="uk-UA"/>
              </w:rPr>
              <w:t>Обложки</w:t>
            </w:r>
            <w:proofErr w:type="spellEnd"/>
            <w:r w:rsidRPr="00362537">
              <w:rPr>
                <w:lang w:val="uk-UA"/>
              </w:rPr>
              <w:t xml:space="preserve"> – /М-02/, О 190413 Глухів – Привілля, С 190407 Кравченкове – Калюжне – /Р-44/, С 190426 під’їзд від /Р-44/ до с. </w:t>
            </w:r>
            <w:proofErr w:type="spellStart"/>
            <w:r w:rsidRPr="00362537">
              <w:rPr>
                <w:lang w:val="uk-UA"/>
              </w:rPr>
              <w:t>Некрасове</w:t>
            </w:r>
            <w:proofErr w:type="spellEnd"/>
            <w:r w:rsidRPr="00362537">
              <w:rPr>
                <w:lang w:val="uk-UA"/>
              </w:rPr>
              <w:t xml:space="preserve"> (одержувач бюджетних коштів – Державне підприємство «Дороги Сумщини»)</w:t>
            </w:r>
          </w:p>
        </w:tc>
      </w:tr>
      <w:tr w:rsidR="00F5324F" w:rsidRPr="00713B80" w:rsidTr="00BC52CB">
        <w:tc>
          <w:tcPr>
            <w:tcW w:w="534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842" w:type="dxa"/>
            <w:vAlign w:val="center"/>
          </w:tcPr>
          <w:p w:rsidR="00F5324F" w:rsidRPr="00713B80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76-АГП від 29.09.2021</w:t>
            </w:r>
          </w:p>
        </w:tc>
        <w:tc>
          <w:tcPr>
            <w:tcW w:w="1418" w:type="dxa"/>
            <w:vAlign w:val="center"/>
          </w:tcPr>
          <w:p w:rsidR="00F5324F" w:rsidRPr="00713B80" w:rsidRDefault="00F5324F" w:rsidP="00F5324F">
            <w:pPr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37187,25</w:t>
            </w:r>
          </w:p>
          <w:p w:rsidR="00F5324F" w:rsidRPr="00713B80" w:rsidRDefault="00F5324F" w:rsidP="00FD43CA">
            <w:pPr>
              <w:jc w:val="both"/>
            </w:pPr>
          </w:p>
        </w:tc>
        <w:tc>
          <w:tcPr>
            <w:tcW w:w="1559" w:type="dxa"/>
            <w:vAlign w:val="center"/>
          </w:tcPr>
          <w:p w:rsidR="00F5324F" w:rsidRPr="00713B80" w:rsidRDefault="00F5324F" w:rsidP="00F5324F">
            <w:pPr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37187,25</w:t>
            </w:r>
          </w:p>
          <w:p w:rsidR="00F5324F" w:rsidRPr="00713B80" w:rsidRDefault="00F5324F" w:rsidP="00F5324F">
            <w:pPr>
              <w:jc w:val="both"/>
            </w:pPr>
          </w:p>
        </w:tc>
        <w:tc>
          <w:tcPr>
            <w:tcW w:w="4501" w:type="dxa"/>
            <w:vAlign w:val="center"/>
          </w:tcPr>
          <w:p w:rsidR="00F5324F" w:rsidRPr="00E575FB" w:rsidRDefault="00F5324F" w:rsidP="00F5324F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E575FB">
              <w:rPr>
                <w:lang w:val="uk-UA"/>
              </w:rPr>
              <w:t xml:space="preserve">апітальний ремонт тротуару по вул. Терещенків (біля будинку № 55) в </w:t>
            </w:r>
          </w:p>
          <w:p w:rsidR="00F5324F" w:rsidRDefault="00F5324F" w:rsidP="00F5324F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E575FB">
              <w:rPr>
                <w:lang w:val="uk-UA"/>
              </w:rPr>
              <w:t>м. Глухів Сумської області</w:t>
            </w:r>
          </w:p>
        </w:tc>
      </w:tr>
      <w:tr w:rsidR="00F5324F" w:rsidRPr="00713B80" w:rsidTr="00BC52CB">
        <w:tc>
          <w:tcPr>
            <w:tcW w:w="534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842" w:type="dxa"/>
            <w:vAlign w:val="center"/>
          </w:tcPr>
          <w:p w:rsidR="00F5324F" w:rsidRPr="00713B80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82-АГП від 25.10.2021</w:t>
            </w:r>
          </w:p>
        </w:tc>
        <w:tc>
          <w:tcPr>
            <w:tcW w:w="1418" w:type="dxa"/>
            <w:vAlign w:val="center"/>
          </w:tcPr>
          <w:p w:rsidR="00F5324F" w:rsidRPr="00D322E4" w:rsidRDefault="00F5324F" w:rsidP="00F5324F">
            <w:pPr>
              <w:jc w:val="both"/>
              <w:rPr>
                <w:lang w:val="uk-UA"/>
              </w:rPr>
            </w:pPr>
            <w:r w:rsidRPr="00713B80">
              <w:t>159700</w:t>
            </w:r>
            <w:r>
              <w:rPr>
                <w:lang w:val="uk-UA"/>
              </w:rPr>
              <w:t>,00</w:t>
            </w:r>
          </w:p>
          <w:p w:rsidR="00F5324F" w:rsidRPr="00713B80" w:rsidRDefault="00F5324F" w:rsidP="00FD43CA">
            <w:pPr>
              <w:jc w:val="both"/>
            </w:pPr>
          </w:p>
        </w:tc>
        <w:tc>
          <w:tcPr>
            <w:tcW w:w="1559" w:type="dxa"/>
            <w:vAlign w:val="center"/>
          </w:tcPr>
          <w:p w:rsidR="00F5324F" w:rsidRPr="00713B80" w:rsidRDefault="00F5324F" w:rsidP="00F5324F">
            <w:pPr>
              <w:jc w:val="both"/>
            </w:pPr>
            <w:r w:rsidRPr="00713B80">
              <w:t>159700,00</w:t>
            </w:r>
          </w:p>
          <w:p w:rsidR="00F5324F" w:rsidRPr="00713B80" w:rsidRDefault="00F5324F" w:rsidP="00F5324F">
            <w:pPr>
              <w:jc w:val="both"/>
            </w:pPr>
          </w:p>
        </w:tc>
        <w:tc>
          <w:tcPr>
            <w:tcW w:w="4501" w:type="dxa"/>
            <w:vAlign w:val="center"/>
          </w:tcPr>
          <w:p w:rsidR="00F5324F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575FB">
              <w:rPr>
                <w:lang w:val="uk-UA"/>
              </w:rPr>
              <w:t>ридбання дитячого ігрового майданчика (складається з: ігровий комплекс «2 башти», качалка на пружині «Дельфін», пісочниця «Будиночок 1» (1500х1500), гірка велика, балансир «Стандарт» (2200 мм), гойдалка подвійна металева (велика), карусель велика з кермом)</w:t>
            </w:r>
          </w:p>
        </w:tc>
      </w:tr>
      <w:tr w:rsidR="00F5324F" w:rsidRPr="00713B80" w:rsidTr="00BC52CB">
        <w:tc>
          <w:tcPr>
            <w:tcW w:w="534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42" w:type="dxa"/>
            <w:vAlign w:val="center"/>
          </w:tcPr>
          <w:p w:rsidR="00F5324F" w:rsidRPr="00713B80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87-АГП від 26.11.2021</w:t>
            </w:r>
          </w:p>
        </w:tc>
        <w:tc>
          <w:tcPr>
            <w:tcW w:w="1418" w:type="dxa"/>
            <w:vAlign w:val="center"/>
          </w:tcPr>
          <w:p w:rsidR="00F5324F" w:rsidRPr="00713B80" w:rsidRDefault="00F5324F" w:rsidP="00FD43CA">
            <w:pPr>
              <w:jc w:val="both"/>
            </w:pPr>
            <w:r w:rsidRPr="00713B80">
              <w:rPr>
                <w:lang w:val="uk-UA"/>
              </w:rPr>
              <w:t>10629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F5324F" w:rsidRPr="00713B80" w:rsidRDefault="00F5324F" w:rsidP="00F5324F">
            <w:pPr>
              <w:jc w:val="both"/>
            </w:pPr>
            <w:r w:rsidRPr="00713B80">
              <w:t>10629,00</w:t>
            </w:r>
          </w:p>
        </w:tc>
        <w:tc>
          <w:tcPr>
            <w:tcW w:w="4501" w:type="dxa"/>
            <w:vAlign w:val="center"/>
          </w:tcPr>
          <w:p w:rsidR="00F5324F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362537">
              <w:rPr>
                <w:lang w:val="uk-UA"/>
              </w:rPr>
              <w:t>оточний ремонт дороги (заміна бортового каменя) на перехресті вул. Києво-Московська та вул. Терещенків у м. Глухів Сумської області</w:t>
            </w:r>
          </w:p>
        </w:tc>
      </w:tr>
      <w:tr w:rsidR="00F5324F" w:rsidRPr="00713B80" w:rsidTr="00BC52CB">
        <w:tc>
          <w:tcPr>
            <w:tcW w:w="534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842" w:type="dxa"/>
            <w:vAlign w:val="center"/>
          </w:tcPr>
          <w:p w:rsidR="00F5324F" w:rsidRPr="00713B80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90-АГП від 30.11.2021</w:t>
            </w:r>
          </w:p>
        </w:tc>
        <w:tc>
          <w:tcPr>
            <w:tcW w:w="1418" w:type="dxa"/>
            <w:vAlign w:val="center"/>
          </w:tcPr>
          <w:p w:rsidR="00F5324F" w:rsidRPr="00362537" w:rsidRDefault="00F5324F" w:rsidP="00F532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142189,20</w:t>
            </w:r>
          </w:p>
          <w:p w:rsidR="00F5324F" w:rsidRPr="00713B80" w:rsidRDefault="00F5324F" w:rsidP="00FD43CA">
            <w:pPr>
              <w:jc w:val="both"/>
            </w:pPr>
          </w:p>
        </w:tc>
        <w:tc>
          <w:tcPr>
            <w:tcW w:w="1559" w:type="dxa"/>
            <w:vAlign w:val="center"/>
          </w:tcPr>
          <w:p w:rsidR="00F5324F" w:rsidRPr="00713B80" w:rsidRDefault="00F5324F" w:rsidP="00F5324F">
            <w:pPr>
              <w:jc w:val="both"/>
            </w:pPr>
            <w:r w:rsidRPr="00713B80">
              <w:t>136960,80</w:t>
            </w:r>
          </w:p>
          <w:p w:rsidR="00F5324F" w:rsidRPr="00713B80" w:rsidRDefault="00F5324F" w:rsidP="00F5324F">
            <w:pPr>
              <w:jc w:val="both"/>
            </w:pPr>
          </w:p>
        </w:tc>
        <w:tc>
          <w:tcPr>
            <w:tcW w:w="4501" w:type="dxa"/>
            <w:vAlign w:val="center"/>
          </w:tcPr>
          <w:p w:rsidR="00F5324F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362537">
              <w:rPr>
                <w:lang w:val="uk-UA"/>
              </w:rPr>
              <w:t>оточний ремонт під’їзної дороги до будинку № 7 по вул. Ковпака (</w:t>
            </w:r>
            <w:proofErr w:type="spellStart"/>
            <w:r w:rsidRPr="00362537">
              <w:rPr>
                <w:lang w:val="uk-UA"/>
              </w:rPr>
              <w:t>внутрішньоквартальні</w:t>
            </w:r>
            <w:proofErr w:type="spellEnd"/>
            <w:r w:rsidRPr="00362537">
              <w:rPr>
                <w:lang w:val="uk-UA"/>
              </w:rPr>
              <w:t xml:space="preserve"> дороги та тротуари) в м. Глухів Сумської області</w:t>
            </w:r>
          </w:p>
        </w:tc>
      </w:tr>
      <w:tr w:rsidR="00F5324F" w:rsidRPr="00713B80" w:rsidTr="00BC52CB">
        <w:tc>
          <w:tcPr>
            <w:tcW w:w="534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42" w:type="dxa"/>
            <w:vAlign w:val="center"/>
          </w:tcPr>
          <w:p w:rsidR="00F5324F" w:rsidRPr="00713B80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 xml:space="preserve">№ 93-АГП від </w:t>
            </w:r>
            <w:r w:rsidRPr="00713B80">
              <w:rPr>
                <w:lang w:val="uk-UA"/>
              </w:rPr>
              <w:lastRenderedPageBreak/>
              <w:t>09.12.2021</w:t>
            </w:r>
          </w:p>
        </w:tc>
        <w:tc>
          <w:tcPr>
            <w:tcW w:w="1418" w:type="dxa"/>
            <w:vAlign w:val="center"/>
          </w:tcPr>
          <w:p w:rsidR="00F5324F" w:rsidRPr="00D322E4" w:rsidRDefault="00F5324F" w:rsidP="00F5324F">
            <w:pPr>
              <w:jc w:val="both"/>
              <w:rPr>
                <w:lang w:val="uk-UA"/>
              </w:rPr>
            </w:pPr>
            <w:r w:rsidRPr="00713B80">
              <w:lastRenderedPageBreak/>
              <w:t>25720,8</w:t>
            </w:r>
            <w:r>
              <w:rPr>
                <w:lang w:val="uk-UA"/>
              </w:rPr>
              <w:t>0</w:t>
            </w:r>
          </w:p>
          <w:p w:rsidR="00F5324F" w:rsidRDefault="00F5324F" w:rsidP="00F5324F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5324F" w:rsidRPr="00713B80" w:rsidRDefault="00F5324F" w:rsidP="00F5324F">
            <w:pPr>
              <w:jc w:val="both"/>
            </w:pPr>
            <w:r w:rsidRPr="00713B80">
              <w:lastRenderedPageBreak/>
              <w:t>25720,80</w:t>
            </w:r>
          </w:p>
          <w:p w:rsidR="00F5324F" w:rsidRPr="00713B80" w:rsidRDefault="00F5324F" w:rsidP="00F5324F">
            <w:pPr>
              <w:jc w:val="both"/>
            </w:pPr>
          </w:p>
        </w:tc>
        <w:tc>
          <w:tcPr>
            <w:tcW w:w="4501" w:type="dxa"/>
            <w:vAlign w:val="center"/>
          </w:tcPr>
          <w:p w:rsidR="00F5324F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Виконання робіт по </w:t>
            </w:r>
            <w:r w:rsidRPr="00E575FB">
              <w:rPr>
                <w:lang w:val="uk-UA"/>
              </w:rPr>
              <w:t xml:space="preserve">розробці </w:t>
            </w:r>
            <w:r w:rsidRPr="00E575FB">
              <w:rPr>
                <w:lang w:val="uk-UA"/>
              </w:rPr>
              <w:lastRenderedPageBreak/>
              <w:t>кошторисної документації на капітальний ремонт дороги комунальної власності по пров. Поштовому у м. Глухів Сумської області</w:t>
            </w:r>
          </w:p>
        </w:tc>
      </w:tr>
      <w:tr w:rsidR="00F5324F" w:rsidRPr="002F03C9" w:rsidTr="00BC52CB">
        <w:tc>
          <w:tcPr>
            <w:tcW w:w="534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1842" w:type="dxa"/>
            <w:vAlign w:val="center"/>
          </w:tcPr>
          <w:p w:rsidR="00F5324F" w:rsidRPr="00713B80" w:rsidRDefault="00F5324F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93-АГП від 09.12.2021</w:t>
            </w:r>
          </w:p>
        </w:tc>
        <w:tc>
          <w:tcPr>
            <w:tcW w:w="1418" w:type="dxa"/>
            <w:vAlign w:val="center"/>
          </w:tcPr>
          <w:p w:rsidR="00F5324F" w:rsidRPr="00D322E4" w:rsidRDefault="00F5324F" w:rsidP="00F5324F">
            <w:pPr>
              <w:jc w:val="both"/>
              <w:rPr>
                <w:lang w:val="uk-UA"/>
              </w:rPr>
            </w:pPr>
            <w:r w:rsidRPr="00713B80">
              <w:t>26401,2</w:t>
            </w:r>
            <w:r>
              <w:rPr>
                <w:lang w:val="uk-UA"/>
              </w:rPr>
              <w:t>0</w:t>
            </w:r>
          </w:p>
          <w:p w:rsidR="00F5324F" w:rsidRDefault="00F5324F" w:rsidP="00F5324F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5324F" w:rsidRPr="00713B80" w:rsidRDefault="00F5324F" w:rsidP="00F5324F">
            <w:pPr>
              <w:jc w:val="both"/>
            </w:pPr>
            <w:r w:rsidRPr="00713B80">
              <w:t>26401,20</w:t>
            </w:r>
          </w:p>
          <w:p w:rsidR="00F5324F" w:rsidRPr="00713B80" w:rsidRDefault="00F5324F" w:rsidP="00F5324F">
            <w:pPr>
              <w:jc w:val="both"/>
            </w:pPr>
          </w:p>
        </w:tc>
        <w:tc>
          <w:tcPr>
            <w:tcW w:w="4501" w:type="dxa"/>
            <w:vAlign w:val="center"/>
          </w:tcPr>
          <w:p w:rsidR="00F5324F" w:rsidRDefault="00F5324F" w:rsidP="002F03C9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Виконання робіт по </w:t>
            </w:r>
            <w:r w:rsidRPr="00E575FB">
              <w:rPr>
                <w:lang w:val="uk-UA"/>
              </w:rPr>
              <w:t>розробці кошторисної документації на капітальний ремонт дороги комунальної власності по вул. Шевченка (від перехрестя з вул. Спаська до перехрестя з вул. Києво-Московська) у м. Глухів Сумської області</w:t>
            </w:r>
          </w:p>
        </w:tc>
      </w:tr>
      <w:tr w:rsidR="002F03C9" w:rsidRPr="00713B80" w:rsidTr="00BC52CB">
        <w:tc>
          <w:tcPr>
            <w:tcW w:w="534" w:type="dxa"/>
            <w:vAlign w:val="center"/>
          </w:tcPr>
          <w:p w:rsidR="002F03C9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842" w:type="dxa"/>
            <w:vAlign w:val="center"/>
          </w:tcPr>
          <w:p w:rsidR="002F03C9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96-АГП від 17.12.2021</w:t>
            </w:r>
          </w:p>
        </w:tc>
        <w:tc>
          <w:tcPr>
            <w:tcW w:w="1418" w:type="dxa"/>
            <w:vAlign w:val="center"/>
          </w:tcPr>
          <w:p w:rsidR="002F03C9" w:rsidRPr="00713B80" w:rsidRDefault="002F03C9" w:rsidP="00F5324F">
            <w:pPr>
              <w:jc w:val="both"/>
            </w:pPr>
            <w:r w:rsidRPr="00713B80">
              <w:rPr>
                <w:lang w:val="uk-UA"/>
              </w:rPr>
              <w:t>47000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2F03C9" w:rsidRPr="00713B80" w:rsidRDefault="002F03C9" w:rsidP="002F03C9">
            <w:pPr>
              <w:jc w:val="both"/>
            </w:pPr>
            <w:r w:rsidRPr="00713B80">
              <w:t>46199,95</w:t>
            </w:r>
          </w:p>
        </w:tc>
        <w:tc>
          <w:tcPr>
            <w:tcW w:w="4501" w:type="dxa"/>
            <w:vAlign w:val="center"/>
          </w:tcPr>
          <w:p w:rsidR="002F03C9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362537">
              <w:rPr>
                <w:lang w:val="uk-UA"/>
              </w:rPr>
              <w:t xml:space="preserve">ридбання світильників </w:t>
            </w:r>
            <w:proofErr w:type="spellStart"/>
            <w:r w:rsidRPr="00362537">
              <w:rPr>
                <w:lang w:val="uk-UA"/>
              </w:rPr>
              <w:t>світлодіодних</w:t>
            </w:r>
            <w:proofErr w:type="spellEnd"/>
            <w:r w:rsidRPr="00362537">
              <w:rPr>
                <w:lang w:val="uk-UA"/>
              </w:rPr>
              <w:t xml:space="preserve"> (</w:t>
            </w:r>
            <w:proofErr w:type="spellStart"/>
            <w:r w:rsidRPr="00362537">
              <w:rPr>
                <w:lang w:val="uk-UA"/>
              </w:rPr>
              <w:t>світлодіодний</w:t>
            </w:r>
            <w:proofErr w:type="spellEnd"/>
            <w:r w:rsidRPr="00362537">
              <w:rPr>
                <w:lang w:val="uk-UA"/>
              </w:rPr>
              <w:t xml:space="preserve"> світильник </w:t>
            </w:r>
            <w:proofErr w:type="spellStart"/>
            <w:r w:rsidRPr="00362537">
              <w:rPr>
                <w:lang w:val="uk-UA"/>
              </w:rPr>
              <w:t>Philips</w:t>
            </w:r>
            <w:proofErr w:type="spellEnd"/>
            <w:r w:rsidRPr="00362537">
              <w:rPr>
                <w:lang w:val="uk-UA"/>
              </w:rPr>
              <w:t xml:space="preserve"> BRP121 LED52/NW 40W 220-240V GM – 12 </w:t>
            </w:r>
            <w:proofErr w:type="spellStart"/>
            <w:r w:rsidRPr="00362537">
              <w:rPr>
                <w:lang w:val="uk-UA"/>
              </w:rPr>
              <w:t>шт</w:t>
            </w:r>
            <w:proofErr w:type="spellEnd"/>
            <w:r w:rsidRPr="00362537">
              <w:rPr>
                <w:lang w:val="uk-UA"/>
              </w:rPr>
              <w:t xml:space="preserve">, </w:t>
            </w:r>
            <w:proofErr w:type="spellStart"/>
            <w:r w:rsidRPr="00362537">
              <w:rPr>
                <w:lang w:val="uk-UA"/>
              </w:rPr>
              <w:t>світлодіодний</w:t>
            </w:r>
            <w:proofErr w:type="spellEnd"/>
            <w:r w:rsidRPr="00362537">
              <w:rPr>
                <w:lang w:val="uk-UA"/>
              </w:rPr>
              <w:t xml:space="preserve"> світильник </w:t>
            </w:r>
            <w:proofErr w:type="spellStart"/>
            <w:r w:rsidRPr="00362537">
              <w:rPr>
                <w:lang w:val="uk-UA"/>
              </w:rPr>
              <w:t>Philips</w:t>
            </w:r>
            <w:proofErr w:type="spellEnd"/>
            <w:r w:rsidRPr="00362537">
              <w:rPr>
                <w:lang w:val="uk-UA"/>
              </w:rPr>
              <w:t xml:space="preserve"> BRP121 LED78/NW 60W 220-240V GM – 18 </w:t>
            </w:r>
            <w:proofErr w:type="spellStart"/>
            <w:r w:rsidRPr="00362537">
              <w:rPr>
                <w:lang w:val="uk-UA"/>
              </w:rPr>
              <w:t>шт</w:t>
            </w:r>
            <w:proofErr w:type="spellEnd"/>
            <w:r w:rsidRPr="00362537">
              <w:rPr>
                <w:lang w:val="uk-UA"/>
              </w:rPr>
              <w:t>)</w:t>
            </w:r>
          </w:p>
        </w:tc>
      </w:tr>
      <w:tr w:rsidR="002F03C9" w:rsidRPr="00713B80" w:rsidTr="00BC52CB">
        <w:tc>
          <w:tcPr>
            <w:tcW w:w="534" w:type="dxa"/>
            <w:vAlign w:val="center"/>
          </w:tcPr>
          <w:p w:rsidR="002F03C9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842" w:type="dxa"/>
            <w:vAlign w:val="center"/>
          </w:tcPr>
          <w:p w:rsidR="002F03C9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98-АГП від 23.12.2021</w:t>
            </w:r>
          </w:p>
        </w:tc>
        <w:tc>
          <w:tcPr>
            <w:tcW w:w="1418" w:type="dxa"/>
            <w:vAlign w:val="center"/>
          </w:tcPr>
          <w:p w:rsidR="002F03C9" w:rsidRPr="00713B80" w:rsidRDefault="002F03C9" w:rsidP="00F5324F">
            <w:pPr>
              <w:jc w:val="both"/>
            </w:pPr>
            <w:r w:rsidRPr="00713B80">
              <w:rPr>
                <w:lang w:val="uk-UA"/>
              </w:rPr>
              <w:t>24401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2F03C9" w:rsidRPr="00713B80" w:rsidRDefault="002F03C9" w:rsidP="002F03C9">
            <w:pPr>
              <w:jc w:val="both"/>
            </w:pPr>
            <w:r w:rsidRPr="00713B80">
              <w:t>24400,03</w:t>
            </w:r>
          </w:p>
        </w:tc>
        <w:tc>
          <w:tcPr>
            <w:tcW w:w="4501" w:type="dxa"/>
            <w:vAlign w:val="center"/>
          </w:tcPr>
          <w:p w:rsidR="002F03C9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362537">
              <w:rPr>
                <w:lang w:val="uk-UA"/>
              </w:rPr>
              <w:t xml:space="preserve">ридбання двох кабін </w:t>
            </w:r>
            <w:proofErr w:type="spellStart"/>
            <w:r w:rsidRPr="00362537">
              <w:rPr>
                <w:lang w:val="uk-UA"/>
              </w:rPr>
              <w:t>біотуалетів</w:t>
            </w:r>
            <w:proofErr w:type="spellEnd"/>
            <w:r w:rsidRPr="00362537">
              <w:rPr>
                <w:lang w:val="uk-UA"/>
              </w:rPr>
              <w:t xml:space="preserve"> мобільних: МТК </w:t>
            </w:r>
            <w:proofErr w:type="spellStart"/>
            <w:r w:rsidRPr="00362537">
              <w:rPr>
                <w:lang w:val="uk-UA"/>
              </w:rPr>
              <w:t>Ecogr</w:t>
            </w:r>
            <w:proofErr w:type="spellEnd"/>
            <w:r w:rsidRPr="00362537">
              <w:rPr>
                <w:lang w:val="uk-UA"/>
              </w:rPr>
              <w:t xml:space="preserve"> «</w:t>
            </w:r>
            <w:proofErr w:type="spellStart"/>
            <w:r w:rsidRPr="00362537">
              <w:rPr>
                <w:lang w:val="uk-UA"/>
              </w:rPr>
              <w:t>Ecostyle</w:t>
            </w:r>
            <w:proofErr w:type="spellEnd"/>
            <w:r w:rsidRPr="00362537">
              <w:rPr>
                <w:lang w:val="uk-UA"/>
              </w:rPr>
              <w:t>» синього кольору</w:t>
            </w:r>
          </w:p>
        </w:tc>
      </w:tr>
      <w:tr w:rsidR="00F5324F" w:rsidRPr="00713B80" w:rsidTr="00BC52CB">
        <w:tc>
          <w:tcPr>
            <w:tcW w:w="534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842" w:type="dxa"/>
            <w:vAlign w:val="center"/>
          </w:tcPr>
          <w:p w:rsidR="00F5324F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118-ОД від 21.05.2021</w:t>
            </w:r>
          </w:p>
        </w:tc>
        <w:tc>
          <w:tcPr>
            <w:tcW w:w="1418" w:type="dxa"/>
            <w:vAlign w:val="center"/>
          </w:tcPr>
          <w:p w:rsidR="00F5324F" w:rsidRDefault="002F03C9" w:rsidP="002F03C9">
            <w:pPr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5400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F5324F" w:rsidRPr="00713B80" w:rsidRDefault="002F03C9" w:rsidP="002F03C9">
            <w:pPr>
              <w:jc w:val="both"/>
            </w:pPr>
            <w:r w:rsidRPr="00713B80">
              <w:rPr>
                <w:lang w:val="uk-UA"/>
              </w:rPr>
              <w:t>54</w:t>
            </w:r>
            <w:r w:rsidRPr="00713B80">
              <w:t>00,00</w:t>
            </w:r>
          </w:p>
        </w:tc>
        <w:tc>
          <w:tcPr>
            <w:tcW w:w="4501" w:type="dxa"/>
            <w:vAlign w:val="center"/>
          </w:tcPr>
          <w:p w:rsidR="00F5324F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BC52CB">
              <w:rPr>
                <w:lang w:val="uk-UA"/>
              </w:rPr>
              <w:t>иконання робіт з коригування проектно-кошторисної документації по об’єкту: «Капітальний ремонт тротуару по вул. Інститутській (парна сторона від вул. Спаська до вул. Героїв Небесної Сотні) в м. Глухів Сумської області»</w:t>
            </w:r>
          </w:p>
        </w:tc>
      </w:tr>
      <w:tr w:rsidR="002F03C9" w:rsidRPr="00713B80" w:rsidTr="00BC52CB">
        <w:tc>
          <w:tcPr>
            <w:tcW w:w="534" w:type="dxa"/>
            <w:vAlign w:val="center"/>
          </w:tcPr>
          <w:p w:rsidR="002F03C9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842" w:type="dxa"/>
            <w:vAlign w:val="center"/>
          </w:tcPr>
          <w:p w:rsidR="002F03C9" w:rsidRPr="00713B80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 w:rsidRPr="00713B80">
              <w:rPr>
                <w:lang w:val="uk-UA"/>
              </w:rPr>
              <w:t>№ 229-ОД від 02.11.2021</w:t>
            </w:r>
          </w:p>
        </w:tc>
        <w:tc>
          <w:tcPr>
            <w:tcW w:w="1418" w:type="dxa"/>
            <w:vAlign w:val="center"/>
          </w:tcPr>
          <w:p w:rsidR="002F03C9" w:rsidRDefault="002F03C9" w:rsidP="002F03C9">
            <w:pPr>
              <w:jc w:val="both"/>
              <w:rPr>
                <w:lang w:val="uk-UA"/>
              </w:rPr>
            </w:pPr>
            <w:r w:rsidRPr="00713B80">
              <w:t>112521</w:t>
            </w:r>
            <w:r>
              <w:rPr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2F03C9" w:rsidRPr="00713B80" w:rsidRDefault="002F03C9" w:rsidP="002F03C9">
            <w:pPr>
              <w:jc w:val="both"/>
            </w:pPr>
            <w:r w:rsidRPr="00713B80">
              <w:t>112521,00</w:t>
            </w:r>
          </w:p>
        </w:tc>
        <w:tc>
          <w:tcPr>
            <w:tcW w:w="4501" w:type="dxa"/>
            <w:vAlign w:val="center"/>
          </w:tcPr>
          <w:p w:rsidR="002F03C9" w:rsidRDefault="002F03C9" w:rsidP="00B755F7">
            <w:pPr>
              <w:tabs>
                <w:tab w:val="left" w:pos="70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575FB">
              <w:rPr>
                <w:lang w:val="uk-UA"/>
              </w:rPr>
              <w:t>ридбання вуличного тренажерного комплексу (складається з: 1) вуличний тренажер для тренування прямих і косих м’язів преса; 2) вуличні бруси комбіновані; 3) вуличний тренажер комбінований призначений для тренування плечових м’язів та спини, а також м’язів ніг (верхня тяга – розгинач стегна);</w:t>
            </w:r>
            <w:r>
              <w:rPr>
                <w:lang w:val="uk-UA"/>
              </w:rPr>
              <w:t xml:space="preserve"> </w:t>
            </w:r>
            <w:r w:rsidRPr="00E575FB">
              <w:rPr>
                <w:lang w:val="uk-UA"/>
              </w:rPr>
              <w:t xml:space="preserve">4) вуличний тренажер призначений для тренування м’язів грудної клітки та плечових м’язів (батерфляй); 5) вуличний тренажер призначений для тренування м’язів біцепса та </w:t>
            </w:r>
            <w:proofErr w:type="spellStart"/>
            <w:r w:rsidRPr="00E575FB">
              <w:rPr>
                <w:lang w:val="uk-UA"/>
              </w:rPr>
              <w:t>трицепса</w:t>
            </w:r>
            <w:proofErr w:type="spellEnd"/>
            <w:r w:rsidRPr="00E575FB">
              <w:rPr>
                <w:lang w:val="uk-UA"/>
              </w:rPr>
              <w:t xml:space="preserve"> (б</w:t>
            </w:r>
            <w:r>
              <w:rPr>
                <w:lang w:val="uk-UA"/>
              </w:rPr>
              <w:t xml:space="preserve">іцепс машина – важільна тяга); </w:t>
            </w:r>
            <w:r w:rsidRPr="00E575FB">
              <w:rPr>
                <w:lang w:val="uk-UA"/>
              </w:rPr>
              <w:t xml:space="preserve">6) вуличний тренажер призначений для тренування м’язів </w:t>
            </w:r>
            <w:proofErr w:type="spellStart"/>
            <w:r w:rsidRPr="00E575FB">
              <w:rPr>
                <w:lang w:val="uk-UA"/>
              </w:rPr>
              <w:t>бедра</w:t>
            </w:r>
            <w:proofErr w:type="spellEnd"/>
            <w:r w:rsidRPr="00E575FB">
              <w:rPr>
                <w:lang w:val="uk-UA"/>
              </w:rPr>
              <w:t xml:space="preserve"> та </w:t>
            </w:r>
            <w:proofErr w:type="spellStart"/>
            <w:r w:rsidRPr="00E575FB">
              <w:rPr>
                <w:lang w:val="uk-UA"/>
              </w:rPr>
              <w:t>кардіо</w:t>
            </w:r>
            <w:proofErr w:type="spellEnd"/>
            <w:r w:rsidRPr="00E575FB">
              <w:rPr>
                <w:lang w:val="uk-UA"/>
              </w:rPr>
              <w:t xml:space="preserve"> тренувань (</w:t>
            </w:r>
            <w:proofErr w:type="spellStart"/>
            <w:r w:rsidRPr="00E575FB">
              <w:rPr>
                <w:lang w:val="uk-UA"/>
              </w:rPr>
              <w:t>хос</w:t>
            </w:r>
            <w:proofErr w:type="spellEnd"/>
            <w:r w:rsidRPr="00E575FB">
              <w:rPr>
                <w:lang w:val="uk-UA"/>
              </w:rPr>
              <w:t xml:space="preserve"> </w:t>
            </w:r>
            <w:proofErr w:type="spellStart"/>
            <w:r w:rsidRPr="00E575FB">
              <w:rPr>
                <w:lang w:val="uk-UA"/>
              </w:rPr>
              <w:t>райдер</w:t>
            </w:r>
            <w:proofErr w:type="spellEnd"/>
            <w:r w:rsidRPr="00E575FB">
              <w:rPr>
                <w:lang w:val="uk-UA"/>
              </w:rPr>
              <w:t xml:space="preserve">); 7) вуличний тренажер </w:t>
            </w:r>
            <w:proofErr w:type="spellStart"/>
            <w:r w:rsidRPr="00E575FB">
              <w:rPr>
                <w:lang w:val="uk-UA"/>
              </w:rPr>
              <w:t>орбітрек</w:t>
            </w:r>
            <w:proofErr w:type="spellEnd"/>
            <w:r w:rsidRPr="00E575FB">
              <w:rPr>
                <w:lang w:val="uk-UA"/>
              </w:rPr>
              <w:t xml:space="preserve"> призначений для </w:t>
            </w:r>
            <w:proofErr w:type="spellStart"/>
            <w:r w:rsidRPr="00E575FB">
              <w:rPr>
                <w:lang w:val="uk-UA"/>
              </w:rPr>
              <w:t>кардіотренувань</w:t>
            </w:r>
            <w:proofErr w:type="spellEnd"/>
            <w:r w:rsidRPr="00E575FB">
              <w:rPr>
                <w:lang w:val="uk-UA"/>
              </w:rPr>
              <w:t xml:space="preserve">; 8) вуличний тренажер повітряний ходок призначений для </w:t>
            </w:r>
            <w:proofErr w:type="spellStart"/>
            <w:r w:rsidRPr="00E575FB">
              <w:rPr>
                <w:lang w:val="uk-UA"/>
              </w:rPr>
              <w:t>кардіотренувань</w:t>
            </w:r>
            <w:proofErr w:type="spellEnd"/>
            <w:r w:rsidRPr="00E575FB">
              <w:rPr>
                <w:lang w:val="uk-UA"/>
              </w:rPr>
              <w:t xml:space="preserve">; 9) вуличний тренажер гребний тренажер призначений для тренувань м’язів спини, біцепса і </w:t>
            </w:r>
            <w:proofErr w:type="spellStart"/>
            <w:r w:rsidRPr="00E575FB">
              <w:rPr>
                <w:lang w:val="uk-UA"/>
              </w:rPr>
              <w:t>трицепса</w:t>
            </w:r>
            <w:proofErr w:type="spellEnd"/>
            <w:r w:rsidRPr="00E575FB">
              <w:rPr>
                <w:lang w:val="uk-UA"/>
              </w:rPr>
              <w:t>)</w:t>
            </w:r>
          </w:p>
        </w:tc>
      </w:tr>
      <w:tr w:rsidR="00C277D2" w:rsidRPr="00713B80" w:rsidTr="00BC52CB">
        <w:trPr>
          <w:trHeight w:val="385"/>
        </w:trPr>
        <w:tc>
          <w:tcPr>
            <w:tcW w:w="534" w:type="dxa"/>
            <w:vAlign w:val="center"/>
          </w:tcPr>
          <w:p w:rsidR="00C277D2" w:rsidRPr="00713B80" w:rsidRDefault="00C277D2" w:rsidP="00145FC5">
            <w:pPr>
              <w:tabs>
                <w:tab w:val="left" w:pos="7020"/>
              </w:tabs>
              <w:rPr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277D2" w:rsidRPr="00145FC5" w:rsidRDefault="00675CC8" w:rsidP="00145FC5">
            <w:pPr>
              <w:tabs>
                <w:tab w:val="left" w:pos="7020"/>
              </w:tabs>
              <w:rPr>
                <w:b/>
                <w:lang w:val="uk-UA"/>
              </w:rPr>
            </w:pPr>
            <w:r w:rsidRPr="00145FC5">
              <w:rPr>
                <w:b/>
                <w:lang w:val="uk-UA"/>
              </w:rPr>
              <w:t xml:space="preserve">Всього </w:t>
            </w:r>
          </w:p>
        </w:tc>
        <w:tc>
          <w:tcPr>
            <w:tcW w:w="1418" w:type="dxa"/>
            <w:vAlign w:val="center"/>
          </w:tcPr>
          <w:p w:rsidR="00C277D2" w:rsidRPr="00EE0876" w:rsidRDefault="00EE0876" w:rsidP="00145FC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62537">
              <w:rPr>
                <w:lang w:val="uk-UA"/>
              </w:rPr>
              <w:t>603427,45</w:t>
            </w:r>
          </w:p>
        </w:tc>
        <w:tc>
          <w:tcPr>
            <w:tcW w:w="1559" w:type="dxa"/>
            <w:vAlign w:val="center"/>
          </w:tcPr>
          <w:p w:rsidR="00C277D2" w:rsidRPr="00145FC5" w:rsidRDefault="00145FC5" w:rsidP="00145FC5">
            <w:pPr>
              <w:rPr>
                <w:lang w:val="uk-UA"/>
              </w:rPr>
            </w:pPr>
            <w:r w:rsidRPr="00145FC5">
              <w:t>1597389,52</w:t>
            </w:r>
          </w:p>
        </w:tc>
        <w:tc>
          <w:tcPr>
            <w:tcW w:w="4501" w:type="dxa"/>
            <w:vAlign w:val="center"/>
          </w:tcPr>
          <w:p w:rsidR="00C277D2" w:rsidRPr="00145FC5" w:rsidRDefault="00C277D2" w:rsidP="00145FC5">
            <w:pPr>
              <w:tabs>
                <w:tab w:val="left" w:pos="7020"/>
              </w:tabs>
              <w:rPr>
                <w:lang w:val="uk-UA"/>
              </w:rPr>
            </w:pPr>
          </w:p>
        </w:tc>
      </w:tr>
    </w:tbl>
    <w:p w:rsidR="008D3417" w:rsidRPr="00BC52CB" w:rsidRDefault="008D3417" w:rsidP="008D3417">
      <w:pPr>
        <w:tabs>
          <w:tab w:val="left" w:pos="7020"/>
        </w:tabs>
        <w:rPr>
          <w:sz w:val="22"/>
          <w:szCs w:val="22"/>
          <w:lang w:val="uk-UA"/>
        </w:rPr>
      </w:pPr>
    </w:p>
    <w:p w:rsidR="008E1164" w:rsidRPr="00BC52CB" w:rsidRDefault="008E1164" w:rsidP="008D3417">
      <w:pPr>
        <w:tabs>
          <w:tab w:val="left" w:pos="7020"/>
        </w:tabs>
        <w:rPr>
          <w:sz w:val="22"/>
          <w:szCs w:val="22"/>
          <w:lang w:val="uk-UA"/>
        </w:rPr>
      </w:pPr>
    </w:p>
    <w:p w:rsidR="008E1164" w:rsidRPr="008E1164" w:rsidRDefault="008E1164" w:rsidP="00713B80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8E1164" w:rsidRPr="008E1164" w:rsidSect="00BC52C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2">
    <w:nsid w:val="7C2D14D1"/>
    <w:multiLevelType w:val="hybridMultilevel"/>
    <w:tmpl w:val="70B6653A"/>
    <w:lvl w:ilvl="0" w:tplc="BE2665F8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6B6534"/>
    <w:rsid w:val="0001314A"/>
    <w:rsid w:val="000941AF"/>
    <w:rsid w:val="000C6311"/>
    <w:rsid w:val="000D77CD"/>
    <w:rsid w:val="001164CD"/>
    <w:rsid w:val="0012451F"/>
    <w:rsid w:val="001268AD"/>
    <w:rsid w:val="001450ED"/>
    <w:rsid w:val="00145FC5"/>
    <w:rsid w:val="00153D93"/>
    <w:rsid w:val="0016443B"/>
    <w:rsid w:val="00192B09"/>
    <w:rsid w:val="001C58C2"/>
    <w:rsid w:val="00206006"/>
    <w:rsid w:val="002061BF"/>
    <w:rsid w:val="002312D9"/>
    <w:rsid w:val="002B5883"/>
    <w:rsid w:val="002B619F"/>
    <w:rsid w:val="002D2F18"/>
    <w:rsid w:val="002D3844"/>
    <w:rsid w:val="002F03C9"/>
    <w:rsid w:val="003048CD"/>
    <w:rsid w:val="00341540"/>
    <w:rsid w:val="00362537"/>
    <w:rsid w:val="00386BDA"/>
    <w:rsid w:val="003B69F0"/>
    <w:rsid w:val="003C121F"/>
    <w:rsid w:val="0042516F"/>
    <w:rsid w:val="00441D5E"/>
    <w:rsid w:val="004521D9"/>
    <w:rsid w:val="0046242C"/>
    <w:rsid w:val="004634F9"/>
    <w:rsid w:val="004A6B17"/>
    <w:rsid w:val="004E6C8F"/>
    <w:rsid w:val="0052795B"/>
    <w:rsid w:val="00531849"/>
    <w:rsid w:val="00577284"/>
    <w:rsid w:val="005836C0"/>
    <w:rsid w:val="005A2354"/>
    <w:rsid w:val="005E1B11"/>
    <w:rsid w:val="006175EB"/>
    <w:rsid w:val="006506EB"/>
    <w:rsid w:val="00671A9A"/>
    <w:rsid w:val="00672AF7"/>
    <w:rsid w:val="006753D3"/>
    <w:rsid w:val="00675CC8"/>
    <w:rsid w:val="006A43B4"/>
    <w:rsid w:val="006B6534"/>
    <w:rsid w:val="00713B80"/>
    <w:rsid w:val="00741E51"/>
    <w:rsid w:val="00760008"/>
    <w:rsid w:val="007810B1"/>
    <w:rsid w:val="007A352F"/>
    <w:rsid w:val="007B6DBA"/>
    <w:rsid w:val="007C4614"/>
    <w:rsid w:val="007D2417"/>
    <w:rsid w:val="007E46AF"/>
    <w:rsid w:val="0086784A"/>
    <w:rsid w:val="008C5E3E"/>
    <w:rsid w:val="008C65D9"/>
    <w:rsid w:val="008D3417"/>
    <w:rsid w:val="008E1164"/>
    <w:rsid w:val="008E1DA7"/>
    <w:rsid w:val="008F742D"/>
    <w:rsid w:val="00955C82"/>
    <w:rsid w:val="00971839"/>
    <w:rsid w:val="00983ACF"/>
    <w:rsid w:val="00996D08"/>
    <w:rsid w:val="009A1F35"/>
    <w:rsid w:val="009A68A2"/>
    <w:rsid w:val="009B3A66"/>
    <w:rsid w:val="00A71E94"/>
    <w:rsid w:val="00AC21B9"/>
    <w:rsid w:val="00AD0C3B"/>
    <w:rsid w:val="00AE663F"/>
    <w:rsid w:val="00B45DDE"/>
    <w:rsid w:val="00B67B51"/>
    <w:rsid w:val="00B755F7"/>
    <w:rsid w:val="00B834E2"/>
    <w:rsid w:val="00B953FF"/>
    <w:rsid w:val="00BB79E1"/>
    <w:rsid w:val="00BC52CB"/>
    <w:rsid w:val="00BE17FD"/>
    <w:rsid w:val="00BF6E66"/>
    <w:rsid w:val="00C25C7D"/>
    <w:rsid w:val="00C277D2"/>
    <w:rsid w:val="00C31C7E"/>
    <w:rsid w:val="00C338EA"/>
    <w:rsid w:val="00C85CE9"/>
    <w:rsid w:val="00C934AA"/>
    <w:rsid w:val="00CE0A7C"/>
    <w:rsid w:val="00D1289B"/>
    <w:rsid w:val="00D14E03"/>
    <w:rsid w:val="00D322E4"/>
    <w:rsid w:val="00D32FBE"/>
    <w:rsid w:val="00D37A26"/>
    <w:rsid w:val="00D72474"/>
    <w:rsid w:val="00D7354C"/>
    <w:rsid w:val="00DA567A"/>
    <w:rsid w:val="00DA7AA0"/>
    <w:rsid w:val="00DC5484"/>
    <w:rsid w:val="00E02EBE"/>
    <w:rsid w:val="00E047B6"/>
    <w:rsid w:val="00E575FB"/>
    <w:rsid w:val="00E825D6"/>
    <w:rsid w:val="00EC2EA1"/>
    <w:rsid w:val="00EE0876"/>
    <w:rsid w:val="00F30F6C"/>
    <w:rsid w:val="00F5324F"/>
    <w:rsid w:val="00F55124"/>
    <w:rsid w:val="00FA7504"/>
    <w:rsid w:val="00FB1B04"/>
    <w:rsid w:val="00FB39D2"/>
    <w:rsid w:val="00FD43CA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uiPriority w:val="99"/>
    <w:rsid w:val="00C277D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RePack by Diakov</cp:lastModifiedBy>
  <cp:revision>20</cp:revision>
  <cp:lastPrinted>2022-02-07T14:48:00Z</cp:lastPrinted>
  <dcterms:created xsi:type="dcterms:W3CDTF">2022-01-13T11:52:00Z</dcterms:created>
  <dcterms:modified xsi:type="dcterms:W3CDTF">2022-04-06T07:27:00Z</dcterms:modified>
</cp:coreProperties>
</file>