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7C7CF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ВОСЬМЕ</w:t>
      </w:r>
      <w:r w:rsidR="006506EB" w:rsidRPr="007C7CF2">
        <w:rPr>
          <w:b/>
          <w:sz w:val="28"/>
          <w:szCs w:val="28"/>
          <w:lang w:val="uk-UA"/>
        </w:rPr>
        <w:t xml:space="preserve"> СКЛИКАННЯ</w:t>
      </w:r>
    </w:p>
    <w:p w:rsidR="006506EB" w:rsidRPr="007C7CF2" w:rsidRDefault="00E066D8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ДВАДЦЯТЬ ПЕРША</w:t>
      </w:r>
      <w:r w:rsidR="002D3844" w:rsidRPr="007C7CF2">
        <w:rPr>
          <w:b/>
          <w:sz w:val="28"/>
          <w:szCs w:val="28"/>
          <w:lang w:val="uk-UA"/>
        </w:rPr>
        <w:t xml:space="preserve"> </w:t>
      </w:r>
      <w:r w:rsidR="006506EB" w:rsidRPr="007C7CF2">
        <w:rPr>
          <w:b/>
          <w:sz w:val="28"/>
          <w:szCs w:val="28"/>
          <w:lang w:val="uk-UA"/>
        </w:rPr>
        <w:t>СЕСІЯ</w:t>
      </w:r>
    </w:p>
    <w:p w:rsidR="005E1B11" w:rsidRPr="007C7CF2" w:rsidRDefault="00DC5484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ПЕРШЕ</w:t>
      </w:r>
      <w:r w:rsidR="005E1B11" w:rsidRPr="007C7CF2">
        <w:rPr>
          <w:b/>
          <w:sz w:val="28"/>
          <w:szCs w:val="28"/>
          <w:lang w:val="uk-UA"/>
        </w:rPr>
        <w:t xml:space="preserve"> ПЛЕНАРНЕ ЗАСІДАННЯ</w:t>
      </w:r>
    </w:p>
    <w:p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:rsidR="0001314A" w:rsidRPr="007C7CF2" w:rsidRDefault="00AA39B2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  </w:t>
      </w:r>
      <w:r w:rsidRPr="00AA39B2">
        <w:rPr>
          <w:color w:val="000000"/>
          <w:sz w:val="28"/>
          <w:szCs w:val="26"/>
          <w:lang w:val="uk-UA"/>
        </w:rPr>
        <w:t>25.11.2022</w:t>
      </w:r>
      <w:r w:rsidR="0001314A" w:rsidRPr="007C7CF2">
        <w:rPr>
          <w:sz w:val="28"/>
          <w:szCs w:val="28"/>
          <w:lang w:val="uk-UA"/>
        </w:rPr>
        <w:tab/>
        <w:t>м. Глухів</w:t>
      </w:r>
      <w:r w:rsidR="0001314A" w:rsidRPr="007C7CF2">
        <w:rPr>
          <w:sz w:val="28"/>
          <w:szCs w:val="28"/>
          <w:lang w:val="uk-UA"/>
        </w:rPr>
        <w:tab/>
        <w:t xml:space="preserve">№ </w:t>
      </w:r>
      <w:r w:rsidR="00B83005">
        <w:rPr>
          <w:sz w:val="28"/>
          <w:szCs w:val="28"/>
          <w:lang w:val="uk-UA"/>
        </w:rPr>
        <w:t>551</w:t>
      </w: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Про затвердження кошторису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:rsidR="006B6534" w:rsidRPr="007C7CF2" w:rsidRDefault="00720462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на 2022 рік</w:t>
      </w:r>
    </w:p>
    <w:p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proofErr w:type="spellStart"/>
      <w:r w:rsidR="00D45A1F">
        <w:rPr>
          <w:sz w:val="28"/>
          <w:szCs w:val="28"/>
          <w:lang w:val="uk-UA"/>
        </w:rPr>
        <w:t>Щебедько</w:t>
      </w:r>
      <w:proofErr w:type="spellEnd"/>
      <w:r w:rsidR="00D45A1F">
        <w:rPr>
          <w:sz w:val="28"/>
          <w:szCs w:val="28"/>
          <w:lang w:val="uk-UA"/>
        </w:rPr>
        <w:t xml:space="preserve"> О.М</w:t>
      </w:r>
      <w:r w:rsidRPr="007C7CF2">
        <w:rPr>
          <w:sz w:val="28"/>
          <w:szCs w:val="28"/>
          <w:lang w:val="uk-UA"/>
        </w:rPr>
        <w:t>. про затвердження кошторису «Фонду охорони навколишнього природного середовища» на 2022 рік, відповідно до Положення про Фонд охорони навколишнього природного середовища міста Глухова, затвердженого рішенням 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2022 рік та звіт про використання коштів «Фонду охорони навколишнього природного середовища» за 2021 рік (додаються).</w:t>
      </w:r>
    </w:p>
    <w:p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45A1F">
        <w:rPr>
          <w:sz w:val="28"/>
          <w:szCs w:val="28"/>
          <w:lang w:val="uk-UA"/>
        </w:rPr>
        <w:t xml:space="preserve">начальник управління </w:t>
      </w:r>
      <w:proofErr w:type="spellStart"/>
      <w:r w:rsidR="00D45A1F">
        <w:rPr>
          <w:sz w:val="28"/>
          <w:szCs w:val="28"/>
          <w:lang w:val="uk-UA"/>
        </w:rPr>
        <w:t>Щебедько</w:t>
      </w:r>
      <w:proofErr w:type="spellEnd"/>
      <w:r w:rsidR="00D45A1F">
        <w:rPr>
          <w:sz w:val="28"/>
          <w:szCs w:val="28"/>
          <w:lang w:val="uk-UA"/>
        </w:rPr>
        <w:t xml:space="preserve"> О.М.</w:t>
      </w:r>
      <w:r w:rsidRPr="007C7CF2">
        <w:rPr>
          <w:sz w:val="28"/>
          <w:szCs w:val="28"/>
          <w:lang w:val="uk-UA"/>
        </w:rPr>
        <w:t>).</w:t>
      </w:r>
    </w:p>
    <w:p w:rsidR="00720462" w:rsidRPr="007C7CF2" w:rsidRDefault="00720462" w:rsidP="00720462">
      <w:pPr>
        <w:pStyle w:val="a6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7C7CF2">
        <w:rPr>
          <w:sz w:val="28"/>
          <w:szCs w:val="28"/>
          <w:lang w:val="uk-UA"/>
        </w:rPr>
        <w:br/>
      </w:r>
      <w:proofErr w:type="spellStart"/>
      <w:r w:rsidRPr="007C7CF2">
        <w:rPr>
          <w:sz w:val="28"/>
          <w:szCs w:val="28"/>
          <w:lang w:val="uk-UA"/>
        </w:rPr>
        <w:t>Галустяна</w:t>
      </w:r>
      <w:proofErr w:type="spellEnd"/>
      <w:r w:rsidRPr="007C7CF2">
        <w:rPr>
          <w:sz w:val="28"/>
          <w:szCs w:val="28"/>
          <w:lang w:val="uk-UA"/>
        </w:rPr>
        <w:t xml:space="preserve"> В.Е. та на постійну </w:t>
      </w:r>
      <w:r w:rsidRPr="007C7CF2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Pr="007C7CF2">
        <w:rPr>
          <w:sz w:val="28"/>
          <w:szCs w:val="28"/>
          <w:lang w:val="uk-UA"/>
        </w:rPr>
        <w:t xml:space="preserve"> (голова комісії – </w:t>
      </w:r>
      <w:proofErr w:type="spellStart"/>
      <w:r w:rsidRPr="007C7CF2">
        <w:rPr>
          <w:sz w:val="28"/>
          <w:szCs w:val="28"/>
          <w:lang w:val="uk-UA"/>
        </w:rPr>
        <w:t>Кацюба</w:t>
      </w:r>
      <w:proofErr w:type="spellEnd"/>
      <w:r w:rsidRPr="007C7CF2">
        <w:rPr>
          <w:sz w:val="28"/>
          <w:szCs w:val="28"/>
          <w:lang w:val="uk-UA"/>
        </w:rPr>
        <w:t xml:space="preserve"> З.Д.).</w:t>
      </w: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ЗАТВЕРДЖЕНО</w:t>
      </w:r>
    </w:p>
    <w:p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:rsidR="008D3417" w:rsidRPr="007C7CF2" w:rsidRDefault="00AA39B2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AA39B2">
        <w:rPr>
          <w:color w:val="000000"/>
          <w:sz w:val="28"/>
          <w:szCs w:val="26"/>
          <w:lang w:val="uk-UA"/>
        </w:rPr>
        <w:t>25.11.2022</w:t>
      </w:r>
      <w:r>
        <w:rPr>
          <w:color w:val="000000"/>
          <w:sz w:val="28"/>
          <w:szCs w:val="26"/>
          <w:lang w:val="uk-UA"/>
        </w:rPr>
        <w:t xml:space="preserve"> </w:t>
      </w:r>
      <w:r w:rsidR="00CE0A7C" w:rsidRPr="007C7CF2">
        <w:rPr>
          <w:sz w:val="28"/>
          <w:szCs w:val="28"/>
          <w:lang w:val="uk-UA"/>
        </w:rPr>
        <w:t xml:space="preserve"> № </w:t>
      </w:r>
      <w:r w:rsidR="00B83005">
        <w:rPr>
          <w:sz w:val="28"/>
          <w:szCs w:val="28"/>
          <w:lang w:val="uk-UA"/>
        </w:rPr>
        <w:t xml:space="preserve"> 551</w:t>
      </w: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:rsidR="008E1164" w:rsidRPr="007C7CF2" w:rsidRDefault="00720462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на 2022 рік</w:t>
      </w:r>
    </w:p>
    <w:p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:rsidR="00720462" w:rsidRPr="007C7CF2" w:rsidRDefault="00D11588" w:rsidP="00CE166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235538,43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66D8" w:rsidRPr="007C7CF2" w:rsidTr="00E9285F">
        <w:tc>
          <w:tcPr>
            <w:tcW w:w="675" w:type="dxa"/>
            <w:vAlign w:val="center"/>
          </w:tcPr>
          <w:p w:rsidR="00E066D8" w:rsidRPr="007C7CF2" w:rsidRDefault="00E066D8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3119" w:type="dxa"/>
            <w:vAlign w:val="center"/>
          </w:tcPr>
          <w:p w:rsidR="00E066D8" w:rsidRPr="007C7CF2" w:rsidRDefault="00E066D8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Залишок на початок року</w:t>
            </w:r>
          </w:p>
        </w:tc>
        <w:tc>
          <w:tcPr>
            <w:tcW w:w="1559" w:type="dxa"/>
            <w:vAlign w:val="center"/>
          </w:tcPr>
          <w:p w:rsidR="00E066D8" w:rsidRDefault="00E066D8" w:rsidP="00CE166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67938,43</w:t>
            </w:r>
          </w:p>
        </w:tc>
        <w:tc>
          <w:tcPr>
            <w:tcW w:w="4501" w:type="dxa"/>
            <w:vAlign w:val="center"/>
          </w:tcPr>
          <w:p w:rsidR="00E066D8" w:rsidRPr="007C7CF2" w:rsidRDefault="00E066D8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викидів забруднюючих речовин в повітря</w:t>
            </w:r>
          </w:p>
        </w:tc>
        <w:tc>
          <w:tcPr>
            <w:tcW w:w="1559" w:type="dxa"/>
            <w:vAlign w:val="center"/>
          </w:tcPr>
          <w:p w:rsidR="00720462" w:rsidRPr="007C7CF2" w:rsidRDefault="00E066D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489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скидів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:rsidR="00720462" w:rsidRPr="007C7CF2" w:rsidRDefault="00E066D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559" w:type="dxa"/>
            <w:vAlign w:val="center"/>
          </w:tcPr>
          <w:p w:rsidR="00720462" w:rsidRPr="007C7CF2" w:rsidRDefault="00E066D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D11588">
              <w:rPr>
                <w:sz w:val="28"/>
                <w:szCs w:val="28"/>
                <w:lang w:val="uk-UA"/>
              </w:rPr>
              <w:t>0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:rsidR="00720462" w:rsidRPr="007C7CF2" w:rsidRDefault="00D1158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235538,43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CE166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CE1664">
              <w:rPr>
                <w:sz w:val="28"/>
                <w:szCs w:val="28"/>
                <w:lang w:val="uk-UA"/>
              </w:rPr>
              <w:t>зі збирання, перевезення та захоронення сміття</w:t>
            </w:r>
          </w:p>
        </w:tc>
        <w:tc>
          <w:tcPr>
            <w:tcW w:w="1559" w:type="dxa"/>
            <w:vAlign w:val="center"/>
          </w:tcPr>
          <w:p w:rsidR="00720462" w:rsidRPr="007C7CF2" w:rsidRDefault="00D1158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235538,43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7C7CF2" w:rsidRDefault="008E1164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7C7CF2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CE1664" w:rsidRDefault="00CE1664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CE1664" w:rsidRPr="007C7CF2" w:rsidRDefault="00CE1664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ЗАТВЕРДЖЕНО</w:t>
      </w: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Рішення міської ради</w:t>
      </w:r>
    </w:p>
    <w:p w:rsidR="007C7CF2" w:rsidRPr="007C7CF2" w:rsidRDefault="00AA39B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AA39B2">
        <w:rPr>
          <w:color w:val="000000"/>
          <w:sz w:val="28"/>
          <w:szCs w:val="26"/>
          <w:lang w:val="uk-UA"/>
        </w:rPr>
        <w:t>25.11.2022</w:t>
      </w:r>
      <w:r>
        <w:rPr>
          <w:color w:val="000000"/>
          <w:sz w:val="28"/>
          <w:szCs w:val="26"/>
          <w:lang w:val="uk-UA"/>
        </w:rPr>
        <w:t xml:space="preserve"> </w:t>
      </w:r>
      <w:r w:rsidR="00B83005">
        <w:rPr>
          <w:sz w:val="28"/>
          <w:szCs w:val="28"/>
          <w:lang w:val="uk-UA"/>
        </w:rPr>
        <w:t xml:space="preserve"> №  551</w:t>
      </w:r>
      <w:bookmarkStart w:id="0" w:name="_GoBack"/>
      <w:bookmarkEnd w:id="0"/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Звіт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про використання коштів «Фонду охорони навколишнього природного середовища» за 2021 рік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658"/>
      </w:tblGrid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План видатків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7C7C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Фактичні видатки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7C7C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7C7CF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01.01.2021</w:t>
            </w:r>
          </w:p>
        </w:tc>
        <w:tc>
          <w:tcPr>
            <w:tcW w:w="2410" w:type="dxa"/>
            <w:vAlign w:val="center"/>
          </w:tcPr>
          <w:p w:rsidR="007C7CF2" w:rsidRPr="00CE1664" w:rsidRDefault="00CE1664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CE1664">
              <w:rPr>
                <w:sz w:val="28"/>
                <w:szCs w:val="28"/>
                <w:lang w:val="uk-UA"/>
              </w:rPr>
              <w:t>141270,28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Надійшло коштів</w:t>
            </w:r>
          </w:p>
        </w:tc>
        <w:tc>
          <w:tcPr>
            <w:tcW w:w="2410" w:type="dxa"/>
            <w:vAlign w:val="center"/>
          </w:tcPr>
          <w:p w:rsidR="007C7CF2" w:rsidRPr="007C7CF2" w:rsidRDefault="00795F82" w:rsidP="00795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E1664">
              <w:rPr>
                <w:sz w:val="28"/>
                <w:szCs w:val="28"/>
                <w:lang w:val="uk-UA"/>
              </w:rPr>
              <w:t>17475,15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Використано коштів</w:t>
            </w:r>
          </w:p>
        </w:tc>
        <w:tc>
          <w:tcPr>
            <w:tcW w:w="2410" w:type="dxa"/>
            <w:vAlign w:val="center"/>
          </w:tcPr>
          <w:p w:rsidR="007C7CF2" w:rsidRPr="007C7CF2" w:rsidRDefault="00CE1664" w:rsidP="00795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290807,00</w:t>
            </w:r>
          </w:p>
        </w:tc>
        <w:tc>
          <w:tcPr>
            <w:tcW w:w="2658" w:type="dxa"/>
            <w:vAlign w:val="center"/>
          </w:tcPr>
          <w:p w:rsidR="007C7CF2" w:rsidRPr="007C7CF2" w:rsidRDefault="00CE1664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290807</w:t>
            </w:r>
            <w:r w:rsidR="00795F82">
              <w:rPr>
                <w:sz w:val="28"/>
                <w:szCs w:val="28"/>
                <w:lang w:val="uk-UA"/>
              </w:rPr>
              <w:t>,00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01.01.2022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7C7CF2" w:rsidRPr="007C7CF2" w:rsidRDefault="00795F82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67938,43</w:t>
            </w:r>
          </w:p>
        </w:tc>
      </w:tr>
    </w:tbl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7C7CF2" w:rsidRPr="007C7CF2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B6534"/>
    <w:rsid w:val="0001314A"/>
    <w:rsid w:val="000941AF"/>
    <w:rsid w:val="000C6311"/>
    <w:rsid w:val="000D77CD"/>
    <w:rsid w:val="001164CD"/>
    <w:rsid w:val="001268AD"/>
    <w:rsid w:val="0013349D"/>
    <w:rsid w:val="001450ED"/>
    <w:rsid w:val="00145FC5"/>
    <w:rsid w:val="00153D93"/>
    <w:rsid w:val="0016443B"/>
    <w:rsid w:val="00192B09"/>
    <w:rsid w:val="001977FA"/>
    <w:rsid w:val="00206006"/>
    <w:rsid w:val="002061BF"/>
    <w:rsid w:val="002312D9"/>
    <w:rsid w:val="00232372"/>
    <w:rsid w:val="002B5883"/>
    <w:rsid w:val="002D2F18"/>
    <w:rsid w:val="002D3844"/>
    <w:rsid w:val="002F03C9"/>
    <w:rsid w:val="003048CD"/>
    <w:rsid w:val="00341540"/>
    <w:rsid w:val="00351932"/>
    <w:rsid w:val="00362537"/>
    <w:rsid w:val="00386BDA"/>
    <w:rsid w:val="003B69F0"/>
    <w:rsid w:val="003C121F"/>
    <w:rsid w:val="0042516F"/>
    <w:rsid w:val="00441D5E"/>
    <w:rsid w:val="004521D9"/>
    <w:rsid w:val="0046242C"/>
    <w:rsid w:val="004634F9"/>
    <w:rsid w:val="004A6B17"/>
    <w:rsid w:val="004E6C8F"/>
    <w:rsid w:val="0052795B"/>
    <w:rsid w:val="00531849"/>
    <w:rsid w:val="00577284"/>
    <w:rsid w:val="005836C0"/>
    <w:rsid w:val="005A2354"/>
    <w:rsid w:val="005C23BA"/>
    <w:rsid w:val="005E1B11"/>
    <w:rsid w:val="006175EB"/>
    <w:rsid w:val="006506EB"/>
    <w:rsid w:val="00671A9A"/>
    <w:rsid w:val="00672AF7"/>
    <w:rsid w:val="00673B30"/>
    <w:rsid w:val="006753D3"/>
    <w:rsid w:val="00675CC8"/>
    <w:rsid w:val="00693AAC"/>
    <w:rsid w:val="006A43B4"/>
    <w:rsid w:val="006B6534"/>
    <w:rsid w:val="006C0FBE"/>
    <w:rsid w:val="00713B80"/>
    <w:rsid w:val="00720462"/>
    <w:rsid w:val="00741E51"/>
    <w:rsid w:val="00760008"/>
    <w:rsid w:val="007810B1"/>
    <w:rsid w:val="00795F82"/>
    <w:rsid w:val="007A352F"/>
    <w:rsid w:val="007C4614"/>
    <w:rsid w:val="007C7CF2"/>
    <w:rsid w:val="007D2417"/>
    <w:rsid w:val="007E46AF"/>
    <w:rsid w:val="0086784A"/>
    <w:rsid w:val="008C5E3E"/>
    <w:rsid w:val="008C65D9"/>
    <w:rsid w:val="008D3417"/>
    <w:rsid w:val="008E1164"/>
    <w:rsid w:val="008E1DA7"/>
    <w:rsid w:val="008F742D"/>
    <w:rsid w:val="00955C82"/>
    <w:rsid w:val="00971839"/>
    <w:rsid w:val="00983ACF"/>
    <w:rsid w:val="00996D08"/>
    <w:rsid w:val="009A1F35"/>
    <w:rsid w:val="009A68A2"/>
    <w:rsid w:val="009B3A66"/>
    <w:rsid w:val="009D2C77"/>
    <w:rsid w:val="00A34944"/>
    <w:rsid w:val="00A71E94"/>
    <w:rsid w:val="00AA39B2"/>
    <w:rsid w:val="00AC21B9"/>
    <w:rsid w:val="00AD0C3B"/>
    <w:rsid w:val="00AE663F"/>
    <w:rsid w:val="00B11486"/>
    <w:rsid w:val="00B45DDE"/>
    <w:rsid w:val="00B67B51"/>
    <w:rsid w:val="00B755F7"/>
    <w:rsid w:val="00B83005"/>
    <w:rsid w:val="00B834E2"/>
    <w:rsid w:val="00B953FF"/>
    <w:rsid w:val="00BB79E1"/>
    <w:rsid w:val="00BC52CB"/>
    <w:rsid w:val="00BE17FD"/>
    <w:rsid w:val="00BF6E66"/>
    <w:rsid w:val="00C25C7D"/>
    <w:rsid w:val="00C277D2"/>
    <w:rsid w:val="00C31C7E"/>
    <w:rsid w:val="00C338EA"/>
    <w:rsid w:val="00C85CE9"/>
    <w:rsid w:val="00C934AA"/>
    <w:rsid w:val="00CE0A7C"/>
    <w:rsid w:val="00CE1664"/>
    <w:rsid w:val="00D11588"/>
    <w:rsid w:val="00D1289B"/>
    <w:rsid w:val="00D14E03"/>
    <w:rsid w:val="00D322E4"/>
    <w:rsid w:val="00D32FBE"/>
    <w:rsid w:val="00D37A26"/>
    <w:rsid w:val="00D43D95"/>
    <w:rsid w:val="00D45A1F"/>
    <w:rsid w:val="00D72474"/>
    <w:rsid w:val="00D7354C"/>
    <w:rsid w:val="00DA567A"/>
    <w:rsid w:val="00DA7AA0"/>
    <w:rsid w:val="00DB4D8A"/>
    <w:rsid w:val="00DC5484"/>
    <w:rsid w:val="00DD5AAB"/>
    <w:rsid w:val="00E02EBE"/>
    <w:rsid w:val="00E047B6"/>
    <w:rsid w:val="00E066D8"/>
    <w:rsid w:val="00E367F2"/>
    <w:rsid w:val="00E575FB"/>
    <w:rsid w:val="00E825D6"/>
    <w:rsid w:val="00E9285F"/>
    <w:rsid w:val="00EE0876"/>
    <w:rsid w:val="00F308BF"/>
    <w:rsid w:val="00F30F6C"/>
    <w:rsid w:val="00F5324F"/>
    <w:rsid w:val="00F55124"/>
    <w:rsid w:val="00FA7504"/>
    <w:rsid w:val="00FB1B04"/>
    <w:rsid w:val="00FB39D2"/>
    <w:rsid w:val="00FD43CA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19</cp:revision>
  <cp:lastPrinted>2022-11-10T08:56:00Z</cp:lastPrinted>
  <dcterms:created xsi:type="dcterms:W3CDTF">2022-08-19T07:09:00Z</dcterms:created>
  <dcterms:modified xsi:type="dcterms:W3CDTF">2022-11-24T07:00:00Z</dcterms:modified>
</cp:coreProperties>
</file>