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17" w:rsidRDefault="00A87617" w:rsidP="00A87617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noProof/>
          <w:lang w:val="uk-UA" w:eastAsia="uk-UA"/>
        </w:rPr>
        <w:t xml:space="preserve"> </w:t>
      </w:r>
      <w:r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617" w:rsidRDefault="00A87617" w:rsidP="00A87617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A87617" w:rsidRDefault="00A87617" w:rsidP="00A87617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A87617" w:rsidRDefault="00A87617" w:rsidP="00A8761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A87617" w:rsidRPr="00BD03E7" w:rsidRDefault="00A87617" w:rsidP="00A87617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 w:rsidRPr="00BD03E7">
        <w:rPr>
          <w:sz w:val="28"/>
          <w:szCs w:val="28"/>
          <w:lang w:val="uk-UA"/>
        </w:rPr>
        <w:t>ГЛУХІВСЬКА МІСЬКА РАДА СУМСЬКОЇ ОБЛАСТІ</w:t>
      </w:r>
    </w:p>
    <w:p w:rsidR="00A87617" w:rsidRPr="00BD03E7" w:rsidRDefault="00A87617" w:rsidP="00A87617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32"/>
          <w:lang w:val="uk-UA"/>
        </w:rPr>
      </w:pPr>
      <w:r w:rsidRPr="00BD03E7">
        <w:rPr>
          <w:spacing w:val="22"/>
          <w:sz w:val="28"/>
          <w:szCs w:val="32"/>
          <w:lang w:val="uk-UA"/>
        </w:rPr>
        <w:t>ВОСЬМЕ СКЛИКАННЯ</w:t>
      </w:r>
    </w:p>
    <w:p w:rsidR="00A87617" w:rsidRPr="00BD03E7" w:rsidRDefault="00A87617" w:rsidP="00A87617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32"/>
          <w:lang w:val="uk-UA"/>
        </w:rPr>
      </w:pPr>
      <w:r w:rsidRPr="00BD03E7">
        <w:rPr>
          <w:spacing w:val="22"/>
          <w:sz w:val="28"/>
          <w:szCs w:val="32"/>
          <w:lang w:val="uk-UA"/>
        </w:rPr>
        <w:t>ТРИДЦЯТЬ ПЕРША СЕСІЯ</w:t>
      </w:r>
    </w:p>
    <w:p w:rsidR="00A87617" w:rsidRDefault="00A87617" w:rsidP="00A87617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 w:rsidRPr="00BD03E7">
        <w:rPr>
          <w:spacing w:val="22"/>
          <w:sz w:val="28"/>
          <w:szCs w:val="32"/>
          <w:lang w:val="uk-UA"/>
        </w:rPr>
        <w:t>ПЕРШЕ ПЛЕНАРНЕ ЗАСІДАННЯ</w:t>
      </w:r>
    </w:p>
    <w:p w:rsidR="00A87617" w:rsidRDefault="00A87617" w:rsidP="00A87617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</w:t>
      </w:r>
      <w:r w:rsidR="00BD03E7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І</w:t>
      </w:r>
      <w:r w:rsidR="00BD03E7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Ш</w:t>
      </w:r>
      <w:r w:rsidR="00BD03E7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Е</w:t>
      </w:r>
      <w:r w:rsidR="00BD03E7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Н</w:t>
      </w:r>
      <w:r w:rsidR="00BD03E7">
        <w:rPr>
          <w:sz w:val="32"/>
          <w:szCs w:val="32"/>
          <w:lang w:val="uk-UA"/>
        </w:rPr>
        <w:t xml:space="preserve">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 w:rsidR="00BD03E7">
        <w:rPr>
          <w:sz w:val="32"/>
          <w:szCs w:val="32"/>
          <w:lang w:val="uk-UA"/>
        </w:rPr>
        <w:t xml:space="preserve"> </w:t>
      </w:r>
      <w:bookmarkStart w:id="0" w:name="_GoBack"/>
      <w:bookmarkEnd w:id="0"/>
      <w:r>
        <w:rPr>
          <w:sz w:val="32"/>
          <w:szCs w:val="32"/>
          <w:lang w:val="uk-UA"/>
        </w:rPr>
        <w:t>Я</w:t>
      </w:r>
    </w:p>
    <w:p w:rsidR="00A87617" w:rsidRDefault="00A87617" w:rsidP="00A87617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A87617" w:rsidRPr="00A87617" w:rsidRDefault="00676F72" w:rsidP="00A87617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20.10.2023</w:t>
      </w:r>
      <w:r w:rsidR="00A87617">
        <w:rPr>
          <w:b w:val="0"/>
          <w:sz w:val="28"/>
          <w:szCs w:val="28"/>
          <w:lang w:val="uk-UA"/>
        </w:rPr>
        <w:t xml:space="preserve">                                      м.  Глухів          </w:t>
      </w:r>
      <w:r>
        <w:rPr>
          <w:b w:val="0"/>
          <w:sz w:val="28"/>
          <w:szCs w:val="28"/>
          <w:lang w:val="uk-UA"/>
        </w:rPr>
        <w:t xml:space="preserve">                          № 717</w:t>
      </w:r>
    </w:p>
    <w:p w:rsidR="00A87617" w:rsidRDefault="00A87617" w:rsidP="00A87617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87617" w:rsidRDefault="00A87617" w:rsidP="00A87617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A87617" w:rsidRDefault="00A87617" w:rsidP="00A87617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A87617" w:rsidRDefault="00A87617" w:rsidP="00A87617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A87617" w:rsidRDefault="00A87617" w:rsidP="00A87617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 про внесення змін до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 w:rsidR="007A0EB9" w:rsidRPr="0012670E">
        <w:rPr>
          <w:rFonts w:ascii="Times New Roman" w:hAnsi="Times New Roman" w:cs="Times New Roman"/>
          <w:color w:val="000000"/>
          <w:sz w:val="28"/>
        </w:rPr>
        <w:t>з</w:t>
      </w:r>
      <w:r w:rsidR="00045737">
        <w:rPr>
          <w:rFonts w:ascii="Times New Roman" w:hAnsi="Times New Roman" w:cs="Times New Roman"/>
          <w:color w:val="000000"/>
          <w:sz w:val="28"/>
        </w:rPr>
        <w:t xml:space="preserve"> метою  придбання</w:t>
      </w:r>
      <w:r w:rsidR="007A0EB9" w:rsidRPr="0012670E">
        <w:rPr>
          <w:rFonts w:ascii="Times New Roman" w:hAnsi="Times New Roman" w:cs="Times New Roman"/>
          <w:color w:val="000000"/>
          <w:sz w:val="28"/>
        </w:rPr>
        <w:t xml:space="preserve"> місцевої автоматизованої сист</w:t>
      </w:r>
      <w:r w:rsidR="00556D76">
        <w:rPr>
          <w:rFonts w:ascii="Times New Roman" w:hAnsi="Times New Roman" w:cs="Times New Roman"/>
          <w:color w:val="000000"/>
          <w:sz w:val="28"/>
        </w:rPr>
        <w:t>еми оповіщення для населених пунктів</w:t>
      </w:r>
      <w:r w:rsidR="006E416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6E4165">
        <w:rPr>
          <w:rFonts w:ascii="Times New Roman" w:hAnsi="Times New Roman" w:cs="Times New Roman"/>
          <w:color w:val="000000"/>
          <w:sz w:val="28"/>
        </w:rPr>
        <w:t>Білокопито</w:t>
      </w:r>
      <w:r w:rsidR="007A0EB9" w:rsidRPr="0012670E">
        <w:rPr>
          <w:rFonts w:ascii="Times New Roman" w:hAnsi="Times New Roman" w:cs="Times New Roman"/>
          <w:color w:val="000000"/>
          <w:sz w:val="28"/>
        </w:rPr>
        <w:t>ве</w:t>
      </w:r>
      <w:proofErr w:type="spellEnd"/>
      <w:r w:rsidR="007A0EB9" w:rsidRPr="0012670E">
        <w:rPr>
          <w:rFonts w:ascii="Times New Roman" w:hAnsi="Times New Roman" w:cs="Times New Roman"/>
          <w:color w:val="000000"/>
          <w:sz w:val="28"/>
        </w:rPr>
        <w:t xml:space="preserve">, Будівельне та Заруцьке, </w:t>
      </w:r>
      <w:r w:rsidR="007A0E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A87617" w:rsidRDefault="00A87617" w:rsidP="00A87617">
      <w:pPr>
        <w:pStyle w:val="2"/>
        <w:ind w:right="-1" w:firstLine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Внести зміни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7A0EB9" w:rsidRPr="0012670E" w:rsidRDefault="007A0EB9" w:rsidP="007A0EB9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670E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(додається);</w:t>
      </w:r>
    </w:p>
    <w:p w:rsidR="007A0EB9" w:rsidRPr="0012670E" w:rsidRDefault="007A0EB9" w:rsidP="007A0EB9">
      <w:pPr>
        <w:pStyle w:val="2"/>
        <w:ind w:right="-1" w:firstLine="3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2) викласти розділ 2 «Визначення мети Програми» </w:t>
      </w:r>
      <w:bookmarkStart w:id="1" w:name="_Hlk147406637"/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в новій редакції 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>ться);</w:t>
      </w:r>
    </w:p>
    <w:p w:rsidR="007A0EB9" w:rsidRDefault="007A0EB9" w:rsidP="007A0EB9">
      <w:pPr>
        <w:pStyle w:val="a3"/>
        <w:ind w:firstLine="3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2670E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рограми» в новій редакції 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ться);</w:t>
      </w:r>
    </w:p>
    <w:p w:rsidR="007A0EB9" w:rsidRPr="0012670E" w:rsidRDefault="007A0EB9" w:rsidP="007A0EB9">
      <w:pPr>
        <w:pStyle w:val="a3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4) 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розділ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12670E">
        <w:rPr>
          <w:rFonts w:ascii="Times New Roman" w:hAnsi="Times New Roman" w:cs="Times New Roman"/>
          <w:sz w:val="28"/>
          <w:szCs w:val="28"/>
          <w:lang w:val="uk-UA"/>
        </w:rPr>
        <w:t>Очікувані результати виконання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новій редакції 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ться);</w:t>
      </w:r>
    </w:p>
    <w:p w:rsidR="007A0EB9" w:rsidRPr="0012670E" w:rsidRDefault="007A0EB9" w:rsidP="007A0EB9">
      <w:pPr>
        <w:ind w:firstLine="366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</w:t>
      </w:r>
      <w:r w:rsidRPr="0012670E">
        <w:rPr>
          <w:b w:val="0"/>
          <w:color w:val="000000"/>
          <w:sz w:val="28"/>
          <w:szCs w:val="28"/>
          <w:lang w:val="uk-UA"/>
        </w:rPr>
        <w:t xml:space="preserve">) викласти Додаток 1 «Ресурсне  </w:t>
      </w:r>
      <w:r w:rsidRPr="0012670E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12670E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Pr="0012670E">
        <w:rPr>
          <w:b w:val="0"/>
          <w:color w:val="000000"/>
          <w:sz w:val="28"/>
          <w:szCs w:val="28"/>
          <w:lang w:val="uk-UA"/>
        </w:rPr>
        <w:t xml:space="preserve">до Програми </w:t>
      </w:r>
      <w:r w:rsidRPr="0012670E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7A0EB9" w:rsidRPr="0012670E" w:rsidRDefault="007A0EB9" w:rsidP="007A0EB9">
      <w:pPr>
        <w:ind w:firstLine="366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>6</w:t>
      </w:r>
      <w:r w:rsidRPr="0012670E">
        <w:rPr>
          <w:b w:val="0"/>
          <w:iCs/>
          <w:sz w:val="28"/>
          <w:szCs w:val="28"/>
          <w:lang w:val="uk-UA"/>
        </w:rPr>
        <w:t>) викласти розділ</w:t>
      </w:r>
      <w:r>
        <w:rPr>
          <w:b w:val="0"/>
          <w:iCs/>
          <w:sz w:val="28"/>
          <w:szCs w:val="28"/>
          <w:lang w:val="uk-UA"/>
        </w:rPr>
        <w:t>и</w:t>
      </w:r>
      <w:r w:rsidRPr="0012670E">
        <w:rPr>
          <w:b w:val="0"/>
          <w:iCs/>
          <w:sz w:val="28"/>
          <w:szCs w:val="28"/>
          <w:lang w:val="uk-UA"/>
        </w:rPr>
        <w:t xml:space="preserve"> 2</w:t>
      </w:r>
      <w:r>
        <w:rPr>
          <w:b w:val="0"/>
          <w:iCs/>
          <w:sz w:val="28"/>
          <w:szCs w:val="28"/>
          <w:lang w:val="uk-UA"/>
        </w:rPr>
        <w:t>, 3</w:t>
      </w:r>
      <w:r w:rsidRPr="0012670E">
        <w:rPr>
          <w:b w:val="0"/>
          <w:iCs/>
          <w:sz w:val="28"/>
          <w:szCs w:val="28"/>
          <w:lang w:val="uk-UA"/>
        </w:rPr>
        <w:t xml:space="preserve"> </w:t>
      </w:r>
      <w:r>
        <w:rPr>
          <w:b w:val="0"/>
          <w:iCs/>
          <w:sz w:val="28"/>
          <w:szCs w:val="28"/>
          <w:lang w:val="uk-UA"/>
        </w:rPr>
        <w:t xml:space="preserve">Додатку 2 </w:t>
      </w:r>
      <w:r w:rsidRPr="0012670E">
        <w:rPr>
          <w:b w:val="0"/>
          <w:color w:val="000000"/>
          <w:sz w:val="28"/>
          <w:szCs w:val="28"/>
          <w:lang w:val="uk-UA"/>
        </w:rPr>
        <w:t>«Ресурсне забезпечення Програми»</w:t>
      </w:r>
      <w:r>
        <w:rPr>
          <w:b w:val="0"/>
          <w:color w:val="000000"/>
          <w:sz w:val="28"/>
          <w:szCs w:val="28"/>
          <w:lang w:val="uk-UA"/>
        </w:rPr>
        <w:t xml:space="preserve"> до Програми</w:t>
      </w:r>
      <w:r w:rsidRPr="0012670E">
        <w:rPr>
          <w:b w:val="0"/>
          <w:color w:val="000000"/>
          <w:sz w:val="28"/>
          <w:szCs w:val="28"/>
          <w:lang w:val="uk-UA"/>
        </w:rPr>
        <w:t xml:space="preserve"> в новій редакції (додається);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</w:p>
    <w:p w:rsidR="00A87617" w:rsidRDefault="007A0EB9" w:rsidP="005809E2">
      <w:pPr>
        <w:ind w:firstLine="366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7) викласти напрям</w:t>
      </w:r>
      <w:r w:rsidRPr="0012670E">
        <w:rPr>
          <w:b w:val="0"/>
          <w:color w:val="000000"/>
          <w:sz w:val="28"/>
          <w:szCs w:val="28"/>
          <w:lang w:val="uk-UA"/>
        </w:rPr>
        <w:t>к</w:t>
      </w:r>
      <w:r>
        <w:rPr>
          <w:b w:val="0"/>
          <w:color w:val="000000"/>
          <w:sz w:val="28"/>
          <w:szCs w:val="28"/>
          <w:lang w:val="uk-UA"/>
        </w:rPr>
        <w:t>и 2, 3</w:t>
      </w:r>
      <w:r w:rsidRPr="0012670E"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FF2DBE">
        <w:rPr>
          <w:b w:val="0"/>
          <w:color w:val="000000"/>
          <w:sz w:val="28"/>
          <w:szCs w:val="28"/>
          <w:lang w:val="uk-UA"/>
        </w:rPr>
        <w:t>в новій редакції</w:t>
      </w:r>
      <w:r w:rsidRPr="0012670E">
        <w:rPr>
          <w:b w:val="0"/>
          <w:color w:val="000000"/>
          <w:sz w:val="28"/>
          <w:szCs w:val="28"/>
          <w:lang w:val="uk-UA"/>
        </w:rPr>
        <w:t xml:space="preserve"> (додається).</w:t>
      </w:r>
    </w:p>
    <w:p w:rsidR="00A87617" w:rsidRDefault="00A87617" w:rsidP="00A87617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A87617" w:rsidRDefault="00A87617" w:rsidP="00A87617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7617" w:rsidRDefault="00A87617" w:rsidP="00A87617">
      <w:pPr>
        <w:pStyle w:val="a3"/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Надія ВАЙЛО</w:t>
      </w:r>
    </w:p>
    <w:p w:rsidR="00A87617" w:rsidRDefault="00A87617" w:rsidP="00A87617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87617" w:rsidRDefault="00A87617" w:rsidP="00A87617">
      <w:pPr>
        <w:rPr>
          <w:lang w:val="uk-UA"/>
        </w:rPr>
      </w:pPr>
    </w:p>
    <w:p w:rsidR="00A87617" w:rsidRDefault="00A87617" w:rsidP="00A87617">
      <w:pPr>
        <w:rPr>
          <w:lang w:val="uk-UA"/>
        </w:rPr>
      </w:pPr>
    </w:p>
    <w:p w:rsidR="00A87617" w:rsidRDefault="00A87617" w:rsidP="00A87617">
      <w:pPr>
        <w:rPr>
          <w:lang w:val="uk-UA"/>
        </w:rPr>
      </w:pPr>
    </w:p>
    <w:p w:rsidR="00A87617" w:rsidRDefault="00A87617" w:rsidP="00A87617">
      <w:pPr>
        <w:rPr>
          <w:lang w:val="uk-UA"/>
        </w:rPr>
      </w:pPr>
    </w:p>
    <w:p w:rsidR="00A87617" w:rsidRDefault="00A87617" w:rsidP="00A87617">
      <w:pPr>
        <w:rPr>
          <w:lang w:val="uk-UA"/>
        </w:rPr>
      </w:pPr>
    </w:p>
    <w:p w:rsidR="00157C3F" w:rsidRDefault="005809E2" w:rsidP="00157C3F">
      <w:pPr>
        <w:pStyle w:val="2"/>
        <w:ind w:right="-1" w:firstLine="567"/>
        <w:jc w:val="both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Default="00D2573A" w:rsidP="00D2573A">
      <w:pPr>
        <w:rPr>
          <w:lang w:val="uk-UA"/>
        </w:rPr>
      </w:pP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D2573A" w:rsidRPr="0012670E" w:rsidRDefault="00F40538" w:rsidP="00D2573A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 № 717</w:t>
      </w:r>
    </w:p>
    <w:p w:rsidR="00D2573A" w:rsidRPr="0012670E" w:rsidRDefault="00D2573A" w:rsidP="00D2573A">
      <w:pPr>
        <w:jc w:val="right"/>
        <w:rPr>
          <w:b w:val="0"/>
          <w:sz w:val="28"/>
          <w:szCs w:val="28"/>
          <w:lang w:val="uk-UA"/>
        </w:rPr>
      </w:pPr>
    </w:p>
    <w:p w:rsidR="00D2573A" w:rsidRPr="0012670E" w:rsidRDefault="00D2573A" w:rsidP="00D2573A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ПАСПОРТ</w:t>
      </w:r>
    </w:p>
    <w:p w:rsidR="00D2573A" w:rsidRPr="0012670E" w:rsidRDefault="00D2573A" w:rsidP="00D2573A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 xml:space="preserve">міська цільова Програма </w:t>
      </w:r>
    </w:p>
    <w:p w:rsidR="00D2573A" w:rsidRDefault="00D2573A" w:rsidP="00D2573A">
      <w:pPr>
        <w:jc w:val="center"/>
        <w:rPr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3612"/>
        <w:gridCol w:w="5452"/>
      </w:tblGrid>
      <w:tr w:rsidR="00D2573A" w:rsidRPr="0012670E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</w:p>
        </w:tc>
      </w:tr>
      <w:tr w:rsidR="00D2573A" w:rsidRPr="006E4165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12670E"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D2573A" w:rsidRPr="0012670E" w:rsidRDefault="00D2573A" w:rsidP="006C190D">
            <w:pPr>
              <w:jc w:val="both"/>
              <w:rPr>
                <w:b w:val="0"/>
                <w:color w:val="FF0000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12670E">
              <w:rPr>
                <w:b w:val="0"/>
                <w:lang w:val="uk-UA"/>
              </w:rPr>
              <w:t xml:space="preserve">19.08.2021 № 245 «Про </w:t>
            </w:r>
            <w:proofErr w:type="spellStart"/>
            <w:r w:rsidRPr="0012670E">
              <w:rPr>
                <w:b w:val="0"/>
                <w:lang w:val="uk-UA"/>
              </w:rPr>
              <w:t>проєкт</w:t>
            </w:r>
            <w:proofErr w:type="spellEnd"/>
            <w:r w:rsidRPr="0012670E"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D2573A" w:rsidRPr="006E4165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2573A" w:rsidRPr="0012670E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12670E"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 w:rsidRPr="0012670E"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-</w:t>
            </w:r>
          </w:p>
        </w:tc>
      </w:tr>
      <w:tr w:rsidR="00D2573A" w:rsidRPr="006E4165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2573A" w:rsidRPr="006E4165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D2573A" w:rsidRPr="0012670E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D2573A" w:rsidRPr="0012670E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D2573A" w:rsidRPr="0012670E" w:rsidRDefault="00D2573A" w:rsidP="006C190D">
            <w:pPr>
              <w:rPr>
                <w:b w:val="0"/>
                <w:szCs w:val="28"/>
                <w:lang w:val="uk-UA"/>
              </w:rPr>
            </w:pPr>
          </w:p>
        </w:tc>
      </w:tr>
      <w:tr w:rsidR="00D2573A" w:rsidRPr="0012670E" w:rsidTr="006C190D">
        <w:trPr>
          <w:cantSplit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D2573A" w:rsidRPr="0012670E" w:rsidRDefault="00D2573A" w:rsidP="006C190D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D2573A" w:rsidRPr="0012670E" w:rsidRDefault="00D2573A" w:rsidP="006C190D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D2573A" w:rsidRPr="0012670E" w:rsidRDefault="00D2573A" w:rsidP="006C190D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269</w:t>
            </w:r>
            <w:r w:rsidRPr="0012670E">
              <w:rPr>
                <w:b w:val="0"/>
                <w:color w:val="000000" w:themeColor="text1"/>
                <w:lang w:val="uk-UA"/>
              </w:rPr>
              <w:t xml:space="preserve">0,0 тис. грн: </w:t>
            </w:r>
          </w:p>
          <w:p w:rsidR="00D2573A" w:rsidRPr="0012670E" w:rsidRDefault="00D2573A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D2573A" w:rsidRPr="0012670E" w:rsidRDefault="00D2573A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D2573A" w:rsidRPr="0012670E" w:rsidRDefault="00D2573A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</w:t>
            </w:r>
            <w:r w:rsidRPr="0012670E">
              <w:rPr>
                <w:b w:val="0"/>
                <w:color w:val="000000" w:themeColor="text1"/>
                <w:lang w:val="uk-UA"/>
              </w:rPr>
              <w:t>,0 тис. грн;</w:t>
            </w:r>
          </w:p>
          <w:p w:rsidR="00D2573A" w:rsidRPr="0012670E" w:rsidRDefault="00D2573A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425</w:t>
            </w:r>
            <w:r w:rsidRPr="0012670E">
              <w:rPr>
                <w:b w:val="0"/>
                <w:color w:val="000000" w:themeColor="text1"/>
                <w:lang w:val="uk-UA"/>
              </w:rPr>
              <w:t>,0 тис. грн;</w:t>
            </w:r>
          </w:p>
          <w:p w:rsidR="00D2573A" w:rsidRPr="0012670E" w:rsidRDefault="00D2573A" w:rsidP="006C190D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>2025 – 200,0 тис. грн.</w:t>
            </w:r>
          </w:p>
        </w:tc>
      </w:tr>
      <w:tr w:rsidR="00D2573A" w:rsidRPr="0012670E" w:rsidTr="006C190D">
        <w:trPr>
          <w:cantSplit/>
          <w:trHeight w:val="367"/>
        </w:trPr>
        <w:tc>
          <w:tcPr>
            <w:tcW w:w="616" w:type="dxa"/>
          </w:tcPr>
          <w:p w:rsidR="00D2573A" w:rsidRPr="0012670E" w:rsidRDefault="00D2573A" w:rsidP="006C190D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:rsidR="00D2573A" w:rsidRPr="0012670E" w:rsidRDefault="00D2573A" w:rsidP="006C190D">
            <w:pPr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</w:tcPr>
          <w:p w:rsidR="00D2573A" w:rsidRPr="0012670E" w:rsidRDefault="00D2573A" w:rsidP="006C190D">
            <w:pPr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269</w:t>
            </w: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0,0 тис. грн </w:t>
            </w:r>
          </w:p>
        </w:tc>
      </w:tr>
    </w:tbl>
    <w:p w:rsidR="00D2573A" w:rsidRDefault="00D2573A" w:rsidP="00D2573A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 xml:space="preserve"> (далі – Програма)</w:t>
      </w:r>
      <w:r w:rsidRPr="0012670E">
        <w:rPr>
          <w:sz w:val="28"/>
          <w:szCs w:val="28"/>
          <w:lang w:val="uk-UA"/>
        </w:rPr>
        <w:br/>
      </w:r>
    </w:p>
    <w:p w:rsidR="00D2573A" w:rsidRDefault="00D2573A" w:rsidP="00D2573A">
      <w:pPr>
        <w:jc w:val="center"/>
        <w:rPr>
          <w:b w:val="0"/>
          <w:sz w:val="28"/>
          <w:szCs w:val="28"/>
          <w:lang w:val="uk-UA"/>
        </w:rPr>
      </w:pPr>
    </w:p>
    <w:p w:rsidR="00D2573A" w:rsidRDefault="00D2573A" w:rsidP="00D2573A">
      <w:pPr>
        <w:tabs>
          <w:tab w:val="left" w:pos="6804"/>
        </w:tabs>
        <w:rPr>
          <w:bCs w:val="0"/>
          <w:sz w:val="28"/>
          <w:szCs w:val="28"/>
          <w:lang w:val="uk-UA"/>
        </w:rPr>
      </w:pPr>
      <w:r w:rsidRPr="00731A93">
        <w:rPr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 xml:space="preserve">Міський голова                                                                  Надія ВАЙЛО              </w:t>
      </w:r>
    </w:p>
    <w:p w:rsidR="00D2573A" w:rsidRPr="00731A93" w:rsidRDefault="00D2573A" w:rsidP="00D2573A">
      <w:pPr>
        <w:rPr>
          <w:bCs w:val="0"/>
          <w:sz w:val="28"/>
          <w:szCs w:val="28"/>
          <w:lang w:val="uk-UA"/>
        </w:rPr>
      </w:pP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2 </w:t>
      </w: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D2573A" w:rsidRPr="0012670E" w:rsidRDefault="00F40538" w:rsidP="00D2573A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№ 717</w:t>
      </w:r>
    </w:p>
    <w:p w:rsidR="00D2573A" w:rsidRPr="0012670E" w:rsidRDefault="00D2573A" w:rsidP="00D2573A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2573A" w:rsidRPr="0012670E" w:rsidRDefault="00D2573A" w:rsidP="00D2573A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2573A" w:rsidRPr="0012670E" w:rsidRDefault="00D2573A" w:rsidP="00D2573A">
      <w:pPr>
        <w:pStyle w:val="5"/>
        <w:tabs>
          <w:tab w:val="left" w:pos="6804"/>
        </w:tabs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bookmarkStart w:id="2" w:name="_Hlk147404710"/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Визначення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мети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bookmarkEnd w:id="2"/>
      <w:proofErr w:type="spellEnd"/>
    </w:p>
    <w:p w:rsidR="00D2573A" w:rsidRPr="0012670E" w:rsidRDefault="00D2573A" w:rsidP="00D2573A">
      <w:pPr>
        <w:pStyle w:val="5"/>
        <w:tabs>
          <w:tab w:val="left" w:pos="6804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2573A" w:rsidRPr="00757DB6" w:rsidRDefault="00D2573A" w:rsidP="00D2573A">
      <w:pPr>
        <w:ind w:firstLine="680"/>
        <w:jc w:val="both"/>
        <w:rPr>
          <w:b w:val="0"/>
          <w:sz w:val="28"/>
          <w:szCs w:val="28"/>
          <w:lang w:val="uk-UA"/>
        </w:rPr>
      </w:pPr>
      <w:r w:rsidRPr="00757DB6">
        <w:rPr>
          <w:sz w:val="28"/>
          <w:szCs w:val="28"/>
          <w:lang w:val="uk-UA"/>
        </w:rPr>
        <w:tab/>
      </w:r>
      <w:r w:rsidRPr="00757DB6">
        <w:rPr>
          <w:b w:val="0"/>
          <w:sz w:val="28"/>
          <w:szCs w:val="28"/>
          <w:lang w:val="uk-UA"/>
        </w:rPr>
        <w:t xml:space="preserve">Метою Програми є удосконалення міської ланки територіальної підсистеми єдиної системи цивільного захисту, придбання місцевої автоматизованої системи оповіщення з наступним монтажем та </w:t>
      </w:r>
      <w:proofErr w:type="spellStart"/>
      <w:r w:rsidRPr="00757DB6">
        <w:rPr>
          <w:b w:val="0"/>
          <w:sz w:val="28"/>
          <w:szCs w:val="28"/>
          <w:lang w:val="uk-UA"/>
        </w:rPr>
        <w:t>пусконалагодженням</w:t>
      </w:r>
      <w:proofErr w:type="spellEnd"/>
      <w:r w:rsidRPr="00757DB6">
        <w:rPr>
          <w:b w:val="0"/>
          <w:sz w:val="28"/>
          <w:szCs w:val="28"/>
          <w:lang w:val="uk-UA"/>
        </w:rPr>
        <w:t xml:space="preserve"> на місці їх безпосередньої експлуатації</w:t>
      </w:r>
      <w:r w:rsidRPr="00757DB6">
        <w:rPr>
          <w:sz w:val="28"/>
          <w:szCs w:val="28"/>
          <w:lang w:val="uk-UA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lang w:val="uk-UA"/>
        </w:rPr>
        <w:t xml:space="preserve">в населених пунктах Глухівської міської територіальної громади </w:t>
      </w:r>
      <w:r w:rsidRPr="00757DB6">
        <w:rPr>
          <w:sz w:val="28"/>
          <w:szCs w:val="28"/>
          <w:lang w:val="uk-UA"/>
        </w:rPr>
        <w:t xml:space="preserve"> </w:t>
      </w:r>
      <w:r w:rsidRPr="00757DB6">
        <w:rPr>
          <w:b w:val="0"/>
          <w:sz w:val="28"/>
          <w:szCs w:val="28"/>
          <w:lang w:val="uk-UA"/>
        </w:rPr>
        <w:t>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Глухівської міської ради від їх наслідків.</w:t>
      </w:r>
    </w:p>
    <w:p w:rsidR="00D2573A" w:rsidRDefault="00D2573A" w:rsidP="00D2573A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2573A" w:rsidRDefault="00D2573A" w:rsidP="00D2573A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2573A" w:rsidRPr="00731A93" w:rsidRDefault="00D2573A" w:rsidP="00D2573A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Міський голова                                                      Надія ВАЙЛО</w:t>
      </w:r>
    </w:p>
    <w:p w:rsidR="00D2573A" w:rsidRPr="0012670E" w:rsidRDefault="00D2573A" w:rsidP="00D2573A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3 </w:t>
      </w:r>
    </w:p>
    <w:p w:rsidR="00D2573A" w:rsidRPr="0012670E" w:rsidRDefault="004B3BF3" w:rsidP="00D2573A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D2573A" w:rsidRPr="0012670E" w:rsidRDefault="00F40538" w:rsidP="00D2573A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№ 717</w:t>
      </w:r>
    </w:p>
    <w:p w:rsidR="00D2573A" w:rsidRPr="0012670E" w:rsidRDefault="00D2573A" w:rsidP="00D2573A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D2573A" w:rsidRPr="0012670E" w:rsidRDefault="00D2573A" w:rsidP="00D2573A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D2573A" w:rsidRPr="0012670E" w:rsidRDefault="00D2573A" w:rsidP="00D2573A">
      <w:pPr>
        <w:ind w:firstLine="680"/>
        <w:jc w:val="both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D2573A" w:rsidRPr="0012670E" w:rsidRDefault="00D2573A" w:rsidP="00D2573A">
      <w:pPr>
        <w:ind w:firstLine="680"/>
        <w:jc w:val="both"/>
        <w:rPr>
          <w:sz w:val="28"/>
          <w:szCs w:val="28"/>
          <w:lang w:val="uk-UA"/>
        </w:rPr>
      </w:pPr>
    </w:p>
    <w:p w:rsidR="00D2573A" w:rsidRPr="0012670E" w:rsidRDefault="00D2573A" w:rsidP="00D2573A">
      <w:pPr>
        <w:pStyle w:val="a4"/>
        <w:ind w:firstLine="680"/>
        <w:jc w:val="both"/>
        <w:rPr>
          <w:bCs/>
          <w:sz w:val="28"/>
          <w:szCs w:val="28"/>
        </w:rPr>
      </w:pPr>
      <w:r w:rsidRPr="0012670E">
        <w:rPr>
          <w:sz w:val="28"/>
          <w:szCs w:val="28"/>
        </w:rPr>
        <w:t xml:space="preserve"> </w:t>
      </w:r>
      <w:r w:rsidRPr="0012670E">
        <w:rPr>
          <w:bCs/>
          <w:sz w:val="28"/>
          <w:szCs w:val="28"/>
        </w:rPr>
        <w:t xml:space="preserve">Орієнтовний обсяг фінансування Програми становить - </w:t>
      </w:r>
      <w:r>
        <w:rPr>
          <w:bCs/>
          <w:sz w:val="28"/>
          <w:szCs w:val="28"/>
        </w:rPr>
        <w:t>269</w:t>
      </w:r>
      <w:r w:rsidRPr="0012670E">
        <w:rPr>
          <w:bCs/>
          <w:sz w:val="28"/>
          <w:szCs w:val="28"/>
        </w:rPr>
        <w:t xml:space="preserve">0,0 тис. гривень, з них за рахунок коштів бюджету Глухівської міської територіальної громади - </w:t>
      </w:r>
      <w:r>
        <w:rPr>
          <w:bCs/>
          <w:sz w:val="28"/>
          <w:szCs w:val="28"/>
        </w:rPr>
        <w:t>269</w:t>
      </w:r>
      <w:r w:rsidRPr="0012670E">
        <w:rPr>
          <w:bCs/>
          <w:sz w:val="28"/>
          <w:szCs w:val="28"/>
        </w:rPr>
        <w:t>0</w:t>
      </w:r>
      <w:r w:rsidRPr="0012670E">
        <w:rPr>
          <w:sz w:val="28"/>
          <w:szCs w:val="28"/>
        </w:rPr>
        <w:t xml:space="preserve">,0 </w:t>
      </w:r>
      <w:r w:rsidRPr="0012670E">
        <w:rPr>
          <w:bCs/>
          <w:sz w:val="28"/>
          <w:szCs w:val="28"/>
        </w:rPr>
        <w:t>тис. гривень.</w:t>
      </w:r>
    </w:p>
    <w:p w:rsidR="00D2573A" w:rsidRPr="0012670E" w:rsidRDefault="00D2573A" w:rsidP="00D2573A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D2573A" w:rsidRPr="0012670E" w:rsidRDefault="00D2573A" w:rsidP="00D2573A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2022 – 1125,0 тис. грн;</w:t>
      </w:r>
    </w:p>
    <w:p w:rsidR="00D2573A" w:rsidRPr="0012670E" w:rsidRDefault="00D2573A" w:rsidP="00D2573A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</w:t>
      </w:r>
      <w:r w:rsidRPr="0012670E">
        <w:rPr>
          <w:bCs/>
          <w:sz w:val="28"/>
          <w:szCs w:val="28"/>
          <w:lang w:val="uk-UA"/>
        </w:rPr>
        <w:t>,0 тис. грн;</w:t>
      </w:r>
    </w:p>
    <w:p w:rsidR="00D2573A" w:rsidRPr="0012670E" w:rsidRDefault="00D2573A" w:rsidP="00D2573A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425</w:t>
      </w:r>
      <w:r w:rsidRPr="0012670E">
        <w:rPr>
          <w:bCs/>
          <w:sz w:val="28"/>
          <w:szCs w:val="28"/>
          <w:lang w:val="uk-UA"/>
        </w:rPr>
        <w:t>,0 тис. грн;</w:t>
      </w:r>
    </w:p>
    <w:p w:rsidR="00D2573A" w:rsidRPr="0012670E" w:rsidRDefault="00D2573A" w:rsidP="00D2573A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2025 – 200,0 тис. грн.</w:t>
      </w:r>
    </w:p>
    <w:p w:rsidR="00D2573A" w:rsidRPr="0012670E" w:rsidRDefault="00D2573A" w:rsidP="00D2573A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D2573A" w:rsidRPr="004B3BF3" w:rsidRDefault="004B3BF3" w:rsidP="004B3BF3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голова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Надія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ВАЙЛО</w:t>
      </w: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D2573A" w:rsidRPr="0012670E" w:rsidRDefault="00F25D52" w:rsidP="00D2573A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№ 717</w:t>
      </w: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D2573A" w:rsidRPr="0012670E" w:rsidRDefault="00D2573A" w:rsidP="00D2573A">
      <w:pPr>
        <w:ind w:firstLine="680"/>
        <w:jc w:val="both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6. Очікувані результати виконання Програми</w:t>
      </w:r>
    </w:p>
    <w:p w:rsidR="00D2573A" w:rsidRPr="0012670E" w:rsidRDefault="00D2573A" w:rsidP="00D2573A">
      <w:pPr>
        <w:ind w:firstLine="680"/>
        <w:jc w:val="both"/>
        <w:rPr>
          <w:sz w:val="28"/>
          <w:szCs w:val="28"/>
          <w:lang w:val="uk-UA"/>
        </w:rPr>
      </w:pPr>
    </w:p>
    <w:p w:rsidR="00D2573A" w:rsidRPr="00113C05" w:rsidRDefault="00D2573A" w:rsidP="00D2573A">
      <w:pPr>
        <w:ind w:firstLine="680"/>
        <w:jc w:val="both"/>
        <w:rPr>
          <w:b w:val="0"/>
          <w:bCs w:val="0"/>
          <w:sz w:val="28"/>
          <w:szCs w:val="28"/>
          <w:lang w:val="uk-UA"/>
        </w:rPr>
      </w:pPr>
      <w:r w:rsidRPr="00113C05">
        <w:rPr>
          <w:b w:val="0"/>
          <w:bCs w:val="0"/>
          <w:sz w:val="28"/>
          <w:szCs w:val="28"/>
          <w:lang w:val="uk-UA"/>
        </w:rPr>
        <w:t>Виконання Програми дасть змогу:</w:t>
      </w:r>
    </w:p>
    <w:p w:rsidR="00D2573A" w:rsidRPr="00113C05" w:rsidRDefault="00D2573A" w:rsidP="00D2573A">
      <w:pPr>
        <w:ind w:firstLine="680"/>
        <w:jc w:val="both"/>
        <w:rPr>
          <w:b w:val="0"/>
          <w:bCs w:val="0"/>
          <w:sz w:val="28"/>
          <w:szCs w:val="28"/>
          <w:lang w:val="uk-UA"/>
        </w:rPr>
      </w:pPr>
      <w:r w:rsidRPr="00113C05">
        <w:rPr>
          <w:b w:val="0"/>
          <w:bCs w:val="0"/>
          <w:sz w:val="28"/>
          <w:szCs w:val="28"/>
          <w:lang w:val="uk-UA"/>
        </w:rPr>
        <w:t>створити сезонні рятувальні пости на пляжах водних об’єктів Глухівської міської ради;</w:t>
      </w:r>
    </w:p>
    <w:p w:rsidR="00D2573A" w:rsidRPr="00113C05" w:rsidRDefault="00D2573A" w:rsidP="00D2573A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поповнити міський матеріальний резерв;</w:t>
      </w:r>
    </w:p>
    <w:p w:rsidR="00D2573A" w:rsidRPr="00113C05" w:rsidRDefault="00D2573A" w:rsidP="00D2573A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оплат</w:t>
      </w:r>
      <w:r>
        <w:rPr>
          <w:b w:val="0"/>
          <w:bCs w:val="0"/>
          <w:color w:val="000000" w:themeColor="text1"/>
          <w:sz w:val="28"/>
          <w:szCs w:val="28"/>
          <w:lang w:val="uk-UA"/>
        </w:rPr>
        <w:t>ити</w:t>
      </w: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 xml:space="preserve"> послуг</w:t>
      </w:r>
      <w:r>
        <w:rPr>
          <w:b w:val="0"/>
          <w:bCs w:val="0"/>
          <w:color w:val="000000" w:themeColor="text1"/>
          <w:sz w:val="28"/>
          <w:szCs w:val="28"/>
          <w:lang w:val="uk-UA"/>
        </w:rPr>
        <w:t>и</w:t>
      </w: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 xml:space="preserve"> за обслуговування централізованої системи оповіщення Глухівської міської ради;</w:t>
      </w:r>
    </w:p>
    <w:p w:rsidR="00D2573A" w:rsidRDefault="00D2573A" w:rsidP="00D2573A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забезпечити захищеність, ремонт й утримання в належному стані об’єктів цивільного захисту території Глухівської міської ради та їх готовність до використання за призначенням;</w:t>
      </w:r>
    </w:p>
    <w:p w:rsidR="00D2573A" w:rsidRPr="00113C05" w:rsidRDefault="00D2573A" w:rsidP="00D2573A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b w:val="0"/>
          <w:bCs w:val="0"/>
          <w:color w:val="000000" w:themeColor="text1"/>
          <w:sz w:val="28"/>
          <w:szCs w:val="28"/>
          <w:lang w:val="uk-UA"/>
        </w:rPr>
        <w:t xml:space="preserve">придбати місцеву автоматизовану систему оповіщення з наступним монтажем та </w:t>
      </w:r>
      <w:proofErr w:type="spellStart"/>
      <w:r>
        <w:rPr>
          <w:b w:val="0"/>
          <w:bCs w:val="0"/>
          <w:color w:val="000000" w:themeColor="text1"/>
          <w:sz w:val="28"/>
          <w:szCs w:val="28"/>
          <w:lang w:val="uk-UA"/>
        </w:rPr>
        <w:t>пусконалагодженням</w:t>
      </w:r>
      <w:proofErr w:type="spellEnd"/>
      <w:r>
        <w:rPr>
          <w:b w:val="0"/>
          <w:bCs w:val="0"/>
          <w:color w:val="000000" w:themeColor="text1"/>
          <w:sz w:val="28"/>
          <w:szCs w:val="28"/>
          <w:lang w:val="uk-UA"/>
        </w:rPr>
        <w:t xml:space="preserve"> на місці її безпосередньої експлуатації в населених пунктах Глухівської міської територіальної громади. </w:t>
      </w:r>
    </w:p>
    <w:p w:rsidR="00D2573A" w:rsidRPr="0012670E" w:rsidRDefault="00D2573A" w:rsidP="00D2573A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12670E">
        <w:rPr>
          <w:b/>
          <w:bCs/>
          <w:sz w:val="28"/>
          <w:szCs w:val="28"/>
          <w:lang w:val="uk-UA"/>
        </w:rPr>
        <w:t xml:space="preserve"> </w:t>
      </w:r>
    </w:p>
    <w:p w:rsidR="00D2573A" w:rsidRPr="0012670E" w:rsidRDefault="004B3BF3" w:rsidP="00B70D2E">
      <w:pPr>
        <w:pStyle w:val="a6"/>
        <w:tabs>
          <w:tab w:val="left" w:pos="6804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Міський голова                                                          </w:t>
      </w:r>
      <w:r w:rsidR="00B70D2E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Надія ВАЙЛО</w:t>
      </w:r>
    </w:p>
    <w:p w:rsidR="00D2573A" w:rsidRPr="0012670E" w:rsidRDefault="00D2573A" w:rsidP="00D2573A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2573A" w:rsidRPr="0012670E" w:rsidRDefault="00D2573A" w:rsidP="00D2573A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5 </w:t>
      </w:r>
    </w:p>
    <w:p w:rsidR="00D2573A" w:rsidRPr="0012670E" w:rsidRDefault="00B70D2E" w:rsidP="00D2573A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D2573A" w:rsidRPr="0012670E" w:rsidRDefault="00F25D52" w:rsidP="00D2573A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 № 717</w:t>
      </w:r>
    </w:p>
    <w:p w:rsidR="00D2573A" w:rsidRPr="0012670E" w:rsidRDefault="00D2573A" w:rsidP="00D2573A">
      <w:pPr>
        <w:ind w:left="5245"/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D2573A" w:rsidRPr="0012670E" w:rsidRDefault="00D2573A" w:rsidP="00D2573A">
      <w:pPr>
        <w:jc w:val="right"/>
        <w:rPr>
          <w:sz w:val="28"/>
          <w:szCs w:val="28"/>
          <w:lang w:val="uk-UA"/>
        </w:rPr>
      </w:pPr>
    </w:p>
    <w:p w:rsidR="00D2573A" w:rsidRPr="0012670E" w:rsidRDefault="00D2573A" w:rsidP="00D2573A">
      <w:pPr>
        <w:ind w:firstLine="708"/>
        <w:jc w:val="both"/>
        <w:rPr>
          <w:sz w:val="28"/>
          <w:szCs w:val="28"/>
          <w:lang w:val="uk-UA"/>
        </w:rPr>
      </w:pPr>
    </w:p>
    <w:p w:rsidR="00D2573A" w:rsidRPr="0012670E" w:rsidRDefault="00D2573A" w:rsidP="00D2573A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12670E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D2573A" w:rsidRPr="0012670E" w:rsidRDefault="00D2573A" w:rsidP="00D2573A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D2573A" w:rsidRPr="0012670E" w:rsidRDefault="00D2573A" w:rsidP="00D2573A">
      <w:pPr>
        <w:ind w:firstLine="708"/>
        <w:jc w:val="right"/>
        <w:rPr>
          <w:iCs/>
          <w:sz w:val="28"/>
          <w:szCs w:val="28"/>
          <w:lang w:val="uk-UA"/>
        </w:rPr>
      </w:pPr>
      <w:r w:rsidRPr="0012670E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D2573A" w:rsidRPr="0012670E" w:rsidTr="006C190D">
        <w:trPr>
          <w:cantSplit/>
        </w:trPr>
        <w:tc>
          <w:tcPr>
            <w:tcW w:w="3201" w:type="dxa"/>
            <w:vMerge w:val="restart"/>
            <w:vAlign w:val="center"/>
          </w:tcPr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vAlign w:val="center"/>
          </w:tcPr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2573A" w:rsidRPr="0012670E" w:rsidTr="006C190D">
        <w:trPr>
          <w:cantSplit/>
        </w:trPr>
        <w:tc>
          <w:tcPr>
            <w:tcW w:w="3201" w:type="dxa"/>
            <w:vMerge/>
            <w:vAlign w:val="center"/>
          </w:tcPr>
          <w:p w:rsidR="00D2573A" w:rsidRPr="0012670E" w:rsidRDefault="00D2573A" w:rsidP="006C190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vAlign w:val="center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vAlign w:val="center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vAlign w:val="center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vAlign w:val="center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2033" w:type="dxa"/>
            <w:vMerge/>
            <w:vAlign w:val="center"/>
          </w:tcPr>
          <w:p w:rsidR="00D2573A" w:rsidRPr="0012670E" w:rsidRDefault="00D2573A" w:rsidP="006C190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</w:p>
        </w:tc>
      </w:tr>
      <w:tr w:rsidR="00D2573A" w:rsidRPr="0012670E" w:rsidTr="006C190D">
        <w:tc>
          <w:tcPr>
            <w:tcW w:w="3201" w:type="dxa"/>
          </w:tcPr>
          <w:p w:rsidR="00D2573A" w:rsidRPr="0012670E" w:rsidRDefault="00D2573A" w:rsidP="006C190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D2573A" w:rsidRPr="0012670E" w:rsidRDefault="00D2573A" w:rsidP="006C190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</w:t>
            </w:r>
            <w:r w:rsidRPr="0012670E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93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  <w:r w:rsidRPr="0012670E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vAlign w:val="center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269</w:t>
            </w:r>
            <w:r w:rsidRPr="0012670E">
              <w:rPr>
                <w:iCs/>
                <w:sz w:val="28"/>
                <w:szCs w:val="28"/>
                <w:lang w:val="uk-UA"/>
              </w:rPr>
              <w:t>0,0</w:t>
            </w:r>
          </w:p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2573A" w:rsidRPr="0012670E" w:rsidTr="006C190D">
        <w:tc>
          <w:tcPr>
            <w:tcW w:w="3201" w:type="dxa"/>
          </w:tcPr>
          <w:p w:rsidR="00D2573A" w:rsidRPr="0012670E" w:rsidRDefault="00D2573A" w:rsidP="006C190D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12670E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12670E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</w:t>
            </w:r>
            <w:r w:rsidRPr="0012670E">
              <w:rPr>
                <w:b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993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425</w:t>
            </w:r>
            <w:r w:rsidRPr="0012670E">
              <w:rPr>
                <w:b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:rsidR="00D2573A" w:rsidRPr="0012670E" w:rsidRDefault="00D2573A" w:rsidP="006C190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12670E">
              <w:rPr>
                <w:b w:val="0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</w:tcPr>
          <w:p w:rsidR="00D2573A" w:rsidRPr="0012670E" w:rsidRDefault="00D2573A" w:rsidP="006C190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269</w:t>
            </w:r>
            <w:r w:rsidRPr="0012670E">
              <w:rPr>
                <w:b w:val="0"/>
                <w:iCs/>
                <w:sz w:val="28"/>
                <w:szCs w:val="28"/>
                <w:lang w:val="uk-UA"/>
              </w:rPr>
              <w:t>0,0</w:t>
            </w:r>
          </w:p>
        </w:tc>
      </w:tr>
    </w:tbl>
    <w:p w:rsidR="00D2573A" w:rsidRPr="0012670E" w:rsidRDefault="00D2573A" w:rsidP="00D2573A">
      <w:pPr>
        <w:jc w:val="center"/>
        <w:rPr>
          <w:b w:val="0"/>
          <w:sz w:val="16"/>
          <w:szCs w:val="16"/>
          <w:lang w:val="uk-UA"/>
        </w:rPr>
      </w:pPr>
    </w:p>
    <w:p w:rsidR="00D2573A" w:rsidRPr="0012670E" w:rsidRDefault="00D2573A" w:rsidP="00D2573A">
      <w:pPr>
        <w:rPr>
          <w:b w:val="0"/>
          <w:sz w:val="16"/>
          <w:szCs w:val="16"/>
          <w:lang w:val="uk-UA"/>
        </w:rPr>
      </w:pPr>
    </w:p>
    <w:p w:rsidR="00D2573A" w:rsidRPr="0012670E" w:rsidRDefault="00D2573A" w:rsidP="00D2573A">
      <w:pPr>
        <w:rPr>
          <w:b w:val="0"/>
          <w:sz w:val="16"/>
          <w:szCs w:val="16"/>
          <w:lang w:val="uk-UA"/>
        </w:rPr>
      </w:pPr>
    </w:p>
    <w:p w:rsidR="00D2573A" w:rsidRPr="0012670E" w:rsidRDefault="00D2573A" w:rsidP="00D2573A">
      <w:pPr>
        <w:rPr>
          <w:b w:val="0"/>
          <w:sz w:val="16"/>
          <w:szCs w:val="16"/>
          <w:lang w:val="uk-UA"/>
        </w:rPr>
      </w:pPr>
    </w:p>
    <w:p w:rsidR="00D2573A" w:rsidRPr="00B70D2E" w:rsidRDefault="00B70D2E" w:rsidP="00B70D2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  <w:sectPr w:rsidR="00D2573A" w:rsidRPr="00B70D2E" w:rsidSect="00B33BA7">
          <w:pgSz w:w="11906" w:h="16838"/>
          <w:pgMar w:top="709" w:right="56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голова                                                          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Надія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ВАЙЛО</w:t>
      </w:r>
      <w:r w:rsidR="00D2573A" w:rsidRPr="0012670E">
        <w:rPr>
          <w:sz w:val="28"/>
          <w:szCs w:val="28"/>
          <w:lang w:val="uk-UA"/>
        </w:rPr>
        <w:tab/>
      </w:r>
    </w:p>
    <w:p w:rsidR="00FA0126" w:rsidRPr="0012670E" w:rsidRDefault="00B70D2E" w:rsidP="00FA0126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lastRenderedPageBreak/>
        <w:t xml:space="preserve"> </w:t>
      </w:r>
      <w:r w:rsidR="00FA0126"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6 </w:t>
      </w:r>
    </w:p>
    <w:p w:rsidR="00FA0126" w:rsidRPr="0012670E" w:rsidRDefault="00FA0126" w:rsidP="00FA0126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FA0126" w:rsidRPr="0012670E" w:rsidRDefault="00F25D52" w:rsidP="00FA0126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 № 717</w:t>
      </w:r>
    </w:p>
    <w:p w:rsidR="00FA0126" w:rsidRPr="0012670E" w:rsidRDefault="00FA0126" w:rsidP="00FA0126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FA0126" w:rsidRPr="0012670E" w:rsidRDefault="00FA0126" w:rsidP="00FA0126">
      <w:pPr>
        <w:pStyle w:val="5"/>
        <w:spacing w:before="0"/>
        <w:ind w:left="10490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proofErr w:type="spellEnd"/>
    </w:p>
    <w:p w:rsidR="00FA0126" w:rsidRPr="0012670E" w:rsidRDefault="00FA0126" w:rsidP="00FA0126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A0126" w:rsidRDefault="00FA0126" w:rsidP="00FA0126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забезпечення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proofErr w:type="spellEnd"/>
    </w:p>
    <w:p w:rsidR="00FA0126" w:rsidRPr="00F22C93" w:rsidRDefault="00FA0126" w:rsidP="00FA0126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FA0126" w:rsidRPr="00F22C93" w:rsidTr="006C190D">
        <w:trPr>
          <w:cantSplit/>
        </w:trPr>
        <w:tc>
          <w:tcPr>
            <w:tcW w:w="9078" w:type="dxa"/>
            <w:vMerge w:val="restart"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FA0126" w:rsidRPr="00F22C93" w:rsidTr="006C190D">
        <w:trPr>
          <w:cantSplit/>
        </w:trPr>
        <w:tc>
          <w:tcPr>
            <w:tcW w:w="9078" w:type="dxa"/>
            <w:vMerge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виконання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FA0126" w:rsidRPr="00F22C93" w:rsidTr="006C190D">
        <w:trPr>
          <w:cantSplit/>
        </w:trPr>
        <w:tc>
          <w:tcPr>
            <w:tcW w:w="9078" w:type="dxa"/>
            <w:vMerge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0126" w:rsidRPr="00F22C93" w:rsidRDefault="00FA0126" w:rsidP="006C190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FA0126" w:rsidRPr="00F22C93" w:rsidRDefault="00FA0126" w:rsidP="006C190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FA0126" w:rsidRPr="00F22C93" w:rsidRDefault="00FA0126" w:rsidP="006C190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FA0126" w:rsidRPr="00F22C93" w:rsidRDefault="00FA0126" w:rsidP="006C190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FA0126" w:rsidRPr="00F22C93" w:rsidRDefault="00FA0126" w:rsidP="00FA0126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FA0126" w:rsidRPr="00F22C93" w:rsidTr="006C190D">
        <w:trPr>
          <w:tblHeader/>
        </w:trPr>
        <w:tc>
          <w:tcPr>
            <w:tcW w:w="9078" w:type="dxa"/>
          </w:tcPr>
          <w:p w:rsidR="00FA0126" w:rsidRPr="00F22C93" w:rsidRDefault="00FA0126" w:rsidP="006C190D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FA0126" w:rsidRPr="00F22C93" w:rsidRDefault="00FA0126" w:rsidP="006C190D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FA0126" w:rsidRPr="00F22C93" w:rsidRDefault="00FA0126" w:rsidP="006C190D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FA0126" w:rsidRPr="00F22C93" w:rsidRDefault="00FA0126" w:rsidP="006C190D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FA0126" w:rsidRPr="00F22C93" w:rsidRDefault="00FA0126" w:rsidP="006C190D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FA0126" w:rsidRPr="00F22C93" w:rsidRDefault="00FA0126" w:rsidP="006C190D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FA0126" w:rsidRPr="002A4418" w:rsidRDefault="00FA0126" w:rsidP="00FA0126">
      <w:pPr>
        <w:rPr>
          <w:lang w:val="uk-UA"/>
        </w:rPr>
      </w:pPr>
    </w:p>
    <w:p w:rsidR="00FA0126" w:rsidRPr="0012670E" w:rsidRDefault="00FA0126" w:rsidP="00FA0126">
      <w:pPr>
        <w:rPr>
          <w:sz w:val="16"/>
          <w:szCs w:val="16"/>
          <w:lang w:val="uk-UA"/>
        </w:rPr>
      </w:pPr>
    </w:p>
    <w:p w:rsidR="00FA0126" w:rsidRPr="0012670E" w:rsidRDefault="00FA0126" w:rsidP="00FA0126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FA0126" w:rsidRPr="00F25D6C" w:rsidTr="006C190D">
        <w:tc>
          <w:tcPr>
            <w:tcW w:w="14352" w:type="dxa"/>
            <w:gridSpan w:val="9"/>
          </w:tcPr>
          <w:p w:rsidR="00FA0126" w:rsidRPr="00F25D6C" w:rsidRDefault="00FA0126" w:rsidP="006C190D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FA0126" w:rsidRPr="00F25D6C" w:rsidRDefault="00FA0126" w:rsidP="006C190D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FA0126" w:rsidRPr="00F25D6C" w:rsidTr="006C190D">
        <w:tc>
          <w:tcPr>
            <w:tcW w:w="9078" w:type="dxa"/>
          </w:tcPr>
          <w:p w:rsidR="00FA0126" w:rsidRPr="00F25D6C" w:rsidRDefault="00FA0126" w:rsidP="006C190D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FA0126" w:rsidRPr="00F25D6C" w:rsidRDefault="00FA0126" w:rsidP="006C190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FA0126" w:rsidRPr="00F25D6C" w:rsidRDefault="00FA0126" w:rsidP="006C190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</w:tr>
      <w:tr w:rsidR="00FA0126" w:rsidRPr="00F25D6C" w:rsidTr="006C190D">
        <w:tc>
          <w:tcPr>
            <w:tcW w:w="9078" w:type="dxa"/>
          </w:tcPr>
          <w:p w:rsidR="00FA0126" w:rsidRPr="00BC76C1" w:rsidRDefault="00FA0126" w:rsidP="006C190D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FA0126" w:rsidRPr="00DA56CC" w:rsidRDefault="00FA0126" w:rsidP="006C190D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FA0126" w:rsidRPr="00DA56CC" w:rsidRDefault="00FA0126" w:rsidP="006C190D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FA0126" w:rsidRPr="00DA56CC" w:rsidRDefault="00FA0126" w:rsidP="006C190D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FA0126" w:rsidRPr="00DA56CC" w:rsidRDefault="00FA0126" w:rsidP="006C190D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230,0</w:t>
            </w:r>
          </w:p>
        </w:tc>
        <w:tc>
          <w:tcPr>
            <w:tcW w:w="951" w:type="dxa"/>
          </w:tcPr>
          <w:p w:rsidR="00FA0126" w:rsidRPr="00DA56CC" w:rsidRDefault="00FA0126" w:rsidP="006C190D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FA0126" w:rsidRPr="00F25D6C" w:rsidTr="006C190D">
        <w:tc>
          <w:tcPr>
            <w:tcW w:w="9078" w:type="dxa"/>
          </w:tcPr>
          <w:p w:rsidR="00FA0126" w:rsidRPr="00F25D6C" w:rsidRDefault="00FA0126" w:rsidP="006C190D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FA0126" w:rsidRPr="00F25D6C" w:rsidRDefault="00FA0126" w:rsidP="006C190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FA0126" w:rsidRPr="00F25D6C" w:rsidRDefault="00FA0126" w:rsidP="006C190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FA0126" w:rsidRPr="00F25D6C" w:rsidRDefault="00FA0126" w:rsidP="006C190D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FA0126" w:rsidRPr="00F25D6C" w:rsidRDefault="00FA0126" w:rsidP="006C190D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230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FA0126" w:rsidRPr="00F25D6C" w:rsidRDefault="00FA0126" w:rsidP="006C190D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30</w:t>
            </w:r>
            <w:r w:rsidRPr="00F25D6C">
              <w:rPr>
                <w:lang w:val="uk-UA"/>
              </w:rPr>
              <w:t>,0</w:t>
            </w:r>
          </w:p>
        </w:tc>
      </w:tr>
      <w:tr w:rsidR="00FA0126" w:rsidRPr="00F25D6C" w:rsidTr="006C190D">
        <w:tc>
          <w:tcPr>
            <w:tcW w:w="9078" w:type="dxa"/>
          </w:tcPr>
          <w:p w:rsidR="00FA0126" w:rsidRPr="00F25D6C" w:rsidRDefault="00FA0126" w:rsidP="006C190D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FA0126" w:rsidRPr="00F25D6C" w:rsidRDefault="00FA0126" w:rsidP="006C190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FA0126" w:rsidRPr="00F25D6C" w:rsidRDefault="00FA0126" w:rsidP="006C190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FA0126" w:rsidRPr="00F25D6C" w:rsidRDefault="00FA0126" w:rsidP="006C190D">
            <w:pPr>
              <w:jc w:val="center"/>
              <w:rPr>
                <w:lang w:val="uk-UA"/>
              </w:rPr>
            </w:pPr>
          </w:p>
        </w:tc>
      </w:tr>
      <w:tr w:rsidR="00FA0126" w:rsidRPr="00F25D6C" w:rsidTr="006C190D">
        <w:tc>
          <w:tcPr>
            <w:tcW w:w="9078" w:type="dxa"/>
          </w:tcPr>
          <w:p w:rsidR="00FA0126" w:rsidRPr="00F25D6C" w:rsidRDefault="00FA0126" w:rsidP="006C190D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FA0126" w:rsidRPr="00F25D6C" w:rsidRDefault="00FA0126" w:rsidP="006C190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FA0126" w:rsidRPr="00F25D6C" w:rsidRDefault="00FA0126" w:rsidP="006C190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FA0126" w:rsidRPr="00F25D6C" w:rsidRDefault="00FA0126" w:rsidP="006C190D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FA0126" w:rsidRPr="00F25D6C" w:rsidRDefault="00FA0126" w:rsidP="006C190D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230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FA0126" w:rsidRPr="00F25D6C" w:rsidRDefault="00FA0126" w:rsidP="006C190D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30</w:t>
            </w:r>
            <w:r w:rsidRPr="00F25D6C">
              <w:rPr>
                <w:lang w:val="uk-UA"/>
              </w:rPr>
              <w:t>,0</w:t>
            </w:r>
          </w:p>
        </w:tc>
      </w:tr>
      <w:tr w:rsidR="00FA0126" w:rsidRPr="00F25D6C" w:rsidTr="006C190D">
        <w:tc>
          <w:tcPr>
            <w:tcW w:w="14352" w:type="dxa"/>
            <w:gridSpan w:val="9"/>
          </w:tcPr>
          <w:p w:rsidR="00FA0126" w:rsidRPr="00F25D6C" w:rsidRDefault="00FA0126" w:rsidP="006C190D">
            <w:pPr>
              <w:jc w:val="center"/>
              <w:rPr>
                <w:b w:val="0"/>
                <w:lang w:val="uk-UA"/>
              </w:rPr>
            </w:pPr>
            <w:bookmarkStart w:id="3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3"/>
      <w:tr w:rsidR="00FA0126" w:rsidRPr="002C3620" w:rsidTr="006C190D">
        <w:trPr>
          <w:trHeight w:val="535"/>
        </w:trPr>
        <w:tc>
          <w:tcPr>
            <w:tcW w:w="9078" w:type="dxa"/>
          </w:tcPr>
          <w:p w:rsidR="00FA0126" w:rsidRPr="002C3620" w:rsidRDefault="00FA0126" w:rsidP="006C190D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FA0126" w:rsidRPr="002C3620" w:rsidTr="006C190D">
        <w:trPr>
          <w:trHeight w:val="150"/>
        </w:trPr>
        <w:tc>
          <w:tcPr>
            <w:tcW w:w="9078" w:type="dxa"/>
          </w:tcPr>
          <w:p w:rsidR="00FA0126" w:rsidRPr="00044C52" w:rsidRDefault="00FA0126" w:rsidP="006C190D">
            <w:pPr>
              <w:jc w:val="both"/>
              <w:rPr>
                <w:color w:val="000000" w:themeColor="text1"/>
                <w:lang w:val="uk-UA"/>
              </w:rPr>
            </w:pPr>
            <w:bookmarkStart w:id="4" w:name="_Hlk147407283"/>
            <w:r w:rsidRPr="00044C52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4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FA0126" w:rsidRPr="002C3620" w:rsidRDefault="00FA0126" w:rsidP="006C190D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FA0126" w:rsidRPr="002C3620" w:rsidRDefault="00FA0126" w:rsidP="006C190D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FA0126" w:rsidRPr="002C3620" w:rsidRDefault="00FA0126" w:rsidP="006C190D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FA0126" w:rsidRPr="002C3620" w:rsidRDefault="00FA0126" w:rsidP="006C190D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FA0126" w:rsidRPr="002C3620" w:rsidRDefault="00FA0126" w:rsidP="006C190D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FA0126" w:rsidRPr="002C3620" w:rsidTr="006C190D">
        <w:trPr>
          <w:trHeight w:val="111"/>
        </w:trPr>
        <w:tc>
          <w:tcPr>
            <w:tcW w:w="9078" w:type="dxa"/>
          </w:tcPr>
          <w:p w:rsidR="00FA0126" w:rsidRPr="002C3620" w:rsidRDefault="00FA0126" w:rsidP="006C190D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515,0</w:t>
            </w:r>
          </w:p>
        </w:tc>
        <w:tc>
          <w:tcPr>
            <w:tcW w:w="1276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FA0126" w:rsidRPr="002C3620" w:rsidRDefault="00FA0126" w:rsidP="006C190D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FA0126" w:rsidRPr="002C3620" w:rsidTr="006C190D">
        <w:trPr>
          <w:trHeight w:val="111"/>
        </w:trPr>
        <w:tc>
          <w:tcPr>
            <w:tcW w:w="9078" w:type="dxa"/>
          </w:tcPr>
          <w:p w:rsidR="00FA0126" w:rsidRPr="002C3620" w:rsidRDefault="00FA0126" w:rsidP="006C190D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FA0126" w:rsidRPr="002C3620" w:rsidRDefault="00FA0126" w:rsidP="006C190D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FA0126" w:rsidRPr="002C3620" w:rsidRDefault="00FA0126" w:rsidP="006C190D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FA0126" w:rsidRPr="002C3620" w:rsidRDefault="00FA0126" w:rsidP="006C190D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FA0126" w:rsidRPr="002C3620" w:rsidRDefault="00FA0126" w:rsidP="006C190D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FA0126" w:rsidRPr="002C3620" w:rsidTr="006C190D">
        <w:trPr>
          <w:trHeight w:val="135"/>
        </w:trPr>
        <w:tc>
          <w:tcPr>
            <w:tcW w:w="9078" w:type="dxa"/>
          </w:tcPr>
          <w:p w:rsidR="00FA0126" w:rsidRPr="002C3620" w:rsidRDefault="00FA0126" w:rsidP="006C190D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FA0126" w:rsidRPr="002C3620" w:rsidRDefault="00FA0126" w:rsidP="006C190D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FA0126" w:rsidRPr="002C3620" w:rsidRDefault="00FA0126" w:rsidP="006C190D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FA0126" w:rsidRPr="002C3620" w:rsidRDefault="00FA0126" w:rsidP="006C190D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:rsidR="00FA0126" w:rsidRPr="002C3620" w:rsidRDefault="00FA0126" w:rsidP="006C190D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:rsidR="00FA0126" w:rsidRPr="002C3620" w:rsidRDefault="00FA0126" w:rsidP="006C190D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:rsidR="00FA0126" w:rsidRDefault="00FA0126" w:rsidP="00FA0126">
      <w:pPr>
        <w:jc w:val="both"/>
        <w:rPr>
          <w:lang w:val="uk-UA"/>
        </w:rPr>
      </w:pPr>
      <w:r>
        <w:rPr>
          <w:lang w:val="uk-UA"/>
        </w:rPr>
        <w:t xml:space="preserve">                 </w:t>
      </w:r>
    </w:p>
    <w:p w:rsidR="00FA0126" w:rsidRPr="00FA0126" w:rsidRDefault="00FA0126" w:rsidP="00FA0126">
      <w:pPr>
        <w:jc w:val="both"/>
        <w:rPr>
          <w:sz w:val="28"/>
          <w:lang w:val="uk-UA"/>
        </w:rPr>
      </w:pPr>
      <w:r w:rsidRPr="00FA0126">
        <w:rPr>
          <w:sz w:val="28"/>
          <w:lang w:val="uk-UA"/>
        </w:rPr>
        <w:t xml:space="preserve">                 Міський голова                                                                                         Надія ВАЙЛО</w:t>
      </w:r>
    </w:p>
    <w:p w:rsidR="00FA0126" w:rsidRPr="00FA0126" w:rsidRDefault="00FA0126" w:rsidP="00FA0126">
      <w:pPr>
        <w:jc w:val="both"/>
        <w:rPr>
          <w:sz w:val="28"/>
          <w:lang w:val="uk-UA"/>
        </w:rPr>
      </w:pPr>
      <w:r>
        <w:rPr>
          <w:lang w:val="uk-UA"/>
        </w:rPr>
        <w:t xml:space="preserve">                 </w:t>
      </w:r>
    </w:p>
    <w:p w:rsidR="00FA0126" w:rsidRPr="00FA0126" w:rsidRDefault="00FA0126" w:rsidP="00FA0126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</w:t>
      </w:r>
    </w:p>
    <w:p w:rsidR="00FA0126" w:rsidRPr="0012670E" w:rsidRDefault="00FA0126" w:rsidP="00FA0126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7 </w:t>
      </w:r>
    </w:p>
    <w:p w:rsidR="00FA0126" w:rsidRPr="0012670E" w:rsidRDefault="00FA0126" w:rsidP="00FA0126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FA0126" w:rsidRPr="0012670E" w:rsidRDefault="00F25D52" w:rsidP="00FA0126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20.10.2023  № 717</w:t>
      </w:r>
    </w:p>
    <w:p w:rsidR="00FA0126" w:rsidRPr="0012670E" w:rsidRDefault="00FA0126" w:rsidP="00FA0126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FA0126" w:rsidRPr="0012670E" w:rsidRDefault="00FA0126" w:rsidP="00FA0126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FA0126" w:rsidRPr="0012670E" w:rsidRDefault="00FA0126" w:rsidP="00FA0126">
      <w:pPr>
        <w:jc w:val="right"/>
        <w:rPr>
          <w:lang w:val="uk-UA"/>
        </w:rPr>
      </w:pPr>
    </w:p>
    <w:p w:rsidR="00FA0126" w:rsidRPr="0012670E" w:rsidRDefault="00FA0126" w:rsidP="00FA0126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FA0126" w:rsidRPr="0012670E" w:rsidTr="006C190D">
        <w:trPr>
          <w:trHeight w:val="1421"/>
        </w:trPr>
        <w:tc>
          <w:tcPr>
            <w:tcW w:w="467" w:type="dxa"/>
            <w:vAlign w:val="center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FA0126" w:rsidRPr="0012670E" w:rsidRDefault="00FA0126" w:rsidP="006C190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FA0126" w:rsidRPr="0012670E" w:rsidRDefault="00FA0126" w:rsidP="006C190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FA0126" w:rsidRPr="0012670E" w:rsidRDefault="00FA0126" w:rsidP="006C190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FA0126" w:rsidRPr="0012670E" w:rsidRDefault="00FA0126" w:rsidP="006C190D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FA0126" w:rsidRPr="0012670E" w:rsidRDefault="00FA0126" w:rsidP="006C190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FA0126" w:rsidRPr="0012670E" w:rsidRDefault="00FA0126" w:rsidP="006C190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FA0126" w:rsidRPr="0012670E" w:rsidRDefault="00FA0126" w:rsidP="006C190D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FA0126" w:rsidRPr="0012670E" w:rsidTr="006C190D">
        <w:trPr>
          <w:tblHeader/>
        </w:trPr>
        <w:tc>
          <w:tcPr>
            <w:tcW w:w="467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FA0126" w:rsidRPr="0012670E" w:rsidTr="006C190D">
        <w:trPr>
          <w:cantSplit/>
          <w:trHeight w:val="1648"/>
        </w:trPr>
        <w:tc>
          <w:tcPr>
            <w:tcW w:w="467" w:type="dxa"/>
            <w:vMerge w:val="restart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Забезпечення </w:t>
            </w:r>
            <w:proofErr w:type="spellStart"/>
            <w:r w:rsidRPr="0012670E">
              <w:rPr>
                <w:b w:val="0"/>
                <w:lang w:val="uk-UA"/>
              </w:rPr>
              <w:t>га-рантованого</w:t>
            </w:r>
            <w:proofErr w:type="spellEnd"/>
            <w:r w:rsidRPr="0012670E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12670E">
              <w:rPr>
                <w:b w:val="0"/>
                <w:lang w:val="uk-UA"/>
              </w:rPr>
              <w:t>си-туацій</w:t>
            </w:r>
            <w:proofErr w:type="spellEnd"/>
            <w:r w:rsidRPr="0012670E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FA0126" w:rsidRPr="0012670E" w:rsidRDefault="00FA0126" w:rsidP="006C190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Глухівсь-</w:t>
            </w:r>
            <w:proofErr w:type="spellEnd"/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:rsidR="00FA0126" w:rsidRPr="0012670E" w:rsidRDefault="00FA0126" w:rsidP="006C190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FA0126" w:rsidRPr="0012670E" w:rsidRDefault="00FA0126" w:rsidP="006C190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FA0126" w:rsidRPr="0012670E" w:rsidRDefault="00FA0126" w:rsidP="006C190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430,0</w:t>
            </w:r>
          </w:p>
          <w:p w:rsidR="00FA0126" w:rsidRPr="0012670E" w:rsidRDefault="00FA0126" w:rsidP="006C190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2</w:t>
            </w:r>
            <w:r w:rsidRPr="0012670E">
              <w:rPr>
                <w:b w:val="0"/>
                <w:lang w:val="uk-UA"/>
              </w:rPr>
              <w:t>30,0</w:t>
            </w:r>
          </w:p>
          <w:p w:rsidR="00FA0126" w:rsidRPr="0012670E" w:rsidRDefault="00FA0126" w:rsidP="006C190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FA0126" w:rsidRPr="0012670E" w:rsidTr="006C190D">
        <w:trPr>
          <w:cantSplit/>
          <w:trHeight w:val="1024"/>
        </w:trPr>
        <w:tc>
          <w:tcPr>
            <w:tcW w:w="467" w:type="dxa"/>
            <w:vMerge/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FA0126" w:rsidRPr="0012670E" w:rsidRDefault="00FA0126" w:rsidP="006C190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Глухівсь-</w:t>
            </w:r>
            <w:proofErr w:type="spellEnd"/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FA0126" w:rsidRPr="0012670E" w:rsidRDefault="00FA0126" w:rsidP="006C190D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FA0126" w:rsidRPr="0012670E" w:rsidRDefault="00FA0126" w:rsidP="006C190D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FA0126" w:rsidRPr="0012670E" w:rsidTr="006C190D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FA0126" w:rsidRPr="0012670E" w:rsidRDefault="00FA0126" w:rsidP="006C190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FA0126" w:rsidRPr="0012670E" w:rsidRDefault="00921C1A" w:rsidP="006C190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2.3.</w:t>
            </w:r>
            <w:r w:rsidR="00FA0126" w:rsidRPr="0012670E">
              <w:rPr>
                <w:b w:val="0"/>
                <w:lang w:val="uk-UA"/>
              </w:rPr>
              <w:t xml:space="preserve">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Глухівсь-</w:t>
            </w:r>
            <w:proofErr w:type="spellEnd"/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FA0126" w:rsidRPr="0012670E" w:rsidTr="006C190D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FA0126" w:rsidRPr="0012670E" w:rsidRDefault="00FA0126" w:rsidP="006C190D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:rsidR="00FA0126" w:rsidRPr="0012670E" w:rsidRDefault="00FA0126" w:rsidP="006C190D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:rsidR="00FA0126" w:rsidRPr="0012670E" w:rsidRDefault="00FA0126" w:rsidP="006C190D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Глухівсь-</w:t>
            </w:r>
            <w:proofErr w:type="spellEnd"/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FA0126" w:rsidRPr="0076099F" w:rsidRDefault="00FA0126" w:rsidP="006C190D">
            <w:pPr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1895,0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</w:tr>
      <w:tr w:rsidR="00FA0126" w:rsidRPr="006E4165" w:rsidTr="006C190D">
        <w:trPr>
          <w:cantSplit/>
          <w:trHeight w:val="1024"/>
        </w:trPr>
        <w:tc>
          <w:tcPr>
            <w:tcW w:w="467" w:type="dxa"/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FA0126" w:rsidRPr="0012670E" w:rsidRDefault="00FA0126" w:rsidP="006C190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75,0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FA0126" w:rsidRPr="006E4165" w:rsidTr="006C190D">
        <w:trPr>
          <w:cantSplit/>
          <w:trHeight w:val="1024"/>
        </w:trPr>
        <w:tc>
          <w:tcPr>
            <w:tcW w:w="467" w:type="dxa"/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FA0126" w:rsidRDefault="00FA0126" w:rsidP="006C190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FA0126" w:rsidRPr="0012670E" w:rsidTr="006C190D">
        <w:trPr>
          <w:cantSplit/>
          <w:trHeight w:val="1024"/>
        </w:trPr>
        <w:tc>
          <w:tcPr>
            <w:tcW w:w="467" w:type="dxa"/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FA0126" w:rsidRPr="0076099F" w:rsidRDefault="00FA0126" w:rsidP="006C190D">
            <w:pPr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515,0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</w:tr>
      <w:tr w:rsidR="00FA0126" w:rsidRPr="0012670E" w:rsidTr="006C190D">
        <w:trPr>
          <w:cantSplit/>
          <w:trHeight w:val="1024"/>
        </w:trPr>
        <w:tc>
          <w:tcPr>
            <w:tcW w:w="467" w:type="dxa"/>
          </w:tcPr>
          <w:p w:rsidR="00FA0126" w:rsidRPr="0012670E" w:rsidRDefault="00FA0126" w:rsidP="006C190D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FA0126" w:rsidRPr="0012670E" w:rsidRDefault="00FA0126" w:rsidP="006C190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FA0126" w:rsidRPr="0012670E" w:rsidRDefault="00FA0126" w:rsidP="006C190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FA0126" w:rsidRPr="0012670E" w:rsidRDefault="00FA0126" w:rsidP="006C190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FA0126" w:rsidRPr="0076099F" w:rsidRDefault="00FA0126" w:rsidP="006C19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269</w:t>
            </w:r>
            <w:r w:rsidRPr="0076099F">
              <w:rPr>
                <w:lang w:val="uk-UA"/>
              </w:rPr>
              <w:t>0,0</w:t>
            </w:r>
          </w:p>
        </w:tc>
        <w:tc>
          <w:tcPr>
            <w:tcW w:w="2833" w:type="dxa"/>
          </w:tcPr>
          <w:p w:rsidR="00FA0126" w:rsidRPr="0012670E" w:rsidRDefault="00FA0126" w:rsidP="006C190D">
            <w:pPr>
              <w:jc w:val="both"/>
              <w:rPr>
                <w:b w:val="0"/>
                <w:lang w:val="uk-UA"/>
              </w:rPr>
            </w:pPr>
          </w:p>
        </w:tc>
      </w:tr>
    </w:tbl>
    <w:p w:rsidR="00FA0126" w:rsidRPr="0012670E" w:rsidRDefault="00FA0126" w:rsidP="00FA0126">
      <w:pPr>
        <w:rPr>
          <w:lang w:val="uk-UA"/>
        </w:rPr>
      </w:pPr>
      <w:r w:rsidRPr="0012670E">
        <w:rPr>
          <w:lang w:val="uk-UA"/>
        </w:rPr>
        <w:t xml:space="preserve">     </w:t>
      </w:r>
    </w:p>
    <w:p w:rsidR="00F304CE" w:rsidRDefault="00FA0126" w:rsidP="00FA0126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FA0126" w:rsidRPr="00FA0126" w:rsidRDefault="00FA0126" w:rsidP="00FA0126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</w:t>
      </w:r>
      <w:r w:rsidR="00F304CE">
        <w:rPr>
          <w:rFonts w:ascii="Times New Roman" w:hAnsi="Times New Roman" w:cs="Times New Roman"/>
          <w:color w:val="auto"/>
          <w:sz w:val="28"/>
          <w:lang w:val="uk-UA"/>
        </w:rPr>
        <w:t>Міський голова                                                                                Надія ВАЙЛО</w:t>
      </w:r>
    </w:p>
    <w:p w:rsidR="00D2573A" w:rsidRPr="00D2573A" w:rsidRDefault="00D2573A" w:rsidP="00D2573A">
      <w:pPr>
        <w:rPr>
          <w:lang w:val="uk-UA"/>
        </w:rPr>
      </w:pPr>
    </w:p>
    <w:sectPr w:rsidR="00D2573A" w:rsidRPr="00D2573A" w:rsidSect="00FA012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17"/>
    <w:rsid w:val="00002DDB"/>
    <w:rsid w:val="00045737"/>
    <w:rsid w:val="00157C3F"/>
    <w:rsid w:val="003F3153"/>
    <w:rsid w:val="004B3BF3"/>
    <w:rsid w:val="00556D76"/>
    <w:rsid w:val="005809E2"/>
    <w:rsid w:val="006575D9"/>
    <w:rsid w:val="00676F72"/>
    <w:rsid w:val="006E4165"/>
    <w:rsid w:val="00790672"/>
    <w:rsid w:val="007A0EB9"/>
    <w:rsid w:val="00921C1A"/>
    <w:rsid w:val="00A87617"/>
    <w:rsid w:val="00B70D2E"/>
    <w:rsid w:val="00BD03E7"/>
    <w:rsid w:val="00D2573A"/>
    <w:rsid w:val="00E84C02"/>
    <w:rsid w:val="00F25D52"/>
    <w:rsid w:val="00F304CE"/>
    <w:rsid w:val="00F40538"/>
    <w:rsid w:val="00F85990"/>
    <w:rsid w:val="00FA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61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D257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012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6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A87617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D2573A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D2573A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2573A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rsid w:val="00D2573A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2573A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0126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FA0126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ий колонтитул Знак"/>
    <w:basedOn w:val="a0"/>
    <w:link w:val="a8"/>
    <w:rsid w:val="00FA0126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6F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F72"/>
    <w:rPr>
      <w:rFonts w:ascii="Tahoma" w:hAnsi="Tahoma" w:cs="Tahoma"/>
      <w:b/>
      <w:bCs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61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D257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012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6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A87617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D2573A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D2573A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2573A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rsid w:val="00D2573A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2573A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A0126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FA0126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ий колонтитул Знак"/>
    <w:basedOn w:val="a0"/>
    <w:link w:val="a8"/>
    <w:rsid w:val="00FA0126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6F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F72"/>
    <w:rPr>
      <w:rFonts w:ascii="Tahoma" w:hAnsi="Tahoma" w:cs="Tahoma"/>
      <w:b/>
      <w:b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dcterms:created xsi:type="dcterms:W3CDTF">2023-10-11T11:31:00Z</dcterms:created>
  <dcterms:modified xsi:type="dcterms:W3CDTF">2023-10-19T11:14:00Z</dcterms:modified>
</cp:coreProperties>
</file>