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29" w:rsidRDefault="00C31229" w:rsidP="00C31229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2864485</wp:posOffset>
            </wp:positionH>
            <wp:positionV relativeFrom="paragraph">
              <wp:posOffset>114300</wp:posOffset>
            </wp:positionV>
            <wp:extent cx="450215" cy="571500"/>
            <wp:effectExtent l="1905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1229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Default="000E21E0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>ВОСЬМЕ</w:t>
      </w:r>
      <w:r w:rsidR="00C31229">
        <w:rPr>
          <w:b/>
          <w:sz w:val="28"/>
          <w:szCs w:val="32"/>
          <w:lang w:val="uk-UA"/>
        </w:rPr>
        <w:t xml:space="preserve"> СКЛИКАННЯ</w:t>
      </w:r>
    </w:p>
    <w:p w:rsidR="00C31229" w:rsidRDefault="000E21E0" w:rsidP="00C31229">
      <w:pPr>
        <w:pStyle w:val="6"/>
        <w:rPr>
          <w:sz w:val="28"/>
        </w:rPr>
      </w:pPr>
      <w:r>
        <w:rPr>
          <w:sz w:val="28"/>
        </w:rPr>
        <w:t xml:space="preserve">ТРИДЦЯТЬ </w:t>
      </w:r>
      <w:r w:rsidR="006902F8">
        <w:rPr>
          <w:sz w:val="28"/>
        </w:rPr>
        <w:t>П</w:t>
      </w:r>
      <w:r w:rsidR="006902F8" w:rsidRPr="001D328D">
        <w:rPr>
          <w:sz w:val="28"/>
          <w:lang w:val="ru-RU"/>
        </w:rPr>
        <w:t>’</w:t>
      </w:r>
      <w:r w:rsidR="006902F8">
        <w:rPr>
          <w:sz w:val="28"/>
        </w:rPr>
        <w:t>ЯТА</w:t>
      </w:r>
      <w:r w:rsidR="0067097F">
        <w:rPr>
          <w:sz w:val="28"/>
        </w:rPr>
        <w:t xml:space="preserve"> </w:t>
      </w:r>
      <w:r w:rsidR="00C31229">
        <w:rPr>
          <w:sz w:val="28"/>
        </w:rPr>
        <w:t>СЕСІЯ</w:t>
      </w:r>
    </w:p>
    <w:p w:rsidR="00C31229" w:rsidRDefault="0067097F" w:rsidP="00C31229">
      <w:pPr>
        <w:pStyle w:val="7"/>
      </w:pPr>
      <w:r>
        <w:t>ПЕРШЕ</w:t>
      </w:r>
      <w:r w:rsidR="00C31229">
        <w:t xml:space="preserve"> ПЛЕНАРНЕ ЗАСІДАННЯ</w:t>
      </w:r>
    </w:p>
    <w:p w:rsidR="00C31229" w:rsidRDefault="00C31229" w:rsidP="00C31229">
      <w:pPr>
        <w:pStyle w:val="1"/>
        <w:ind w:hanging="120"/>
        <w:jc w:val="center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 xml:space="preserve">Р І Ш Е Н </w:t>
      </w:r>
      <w:proofErr w:type="spellStart"/>
      <w:r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Я</w:t>
      </w:r>
    </w:p>
    <w:p w:rsidR="00C31229" w:rsidRDefault="00C31229" w:rsidP="00C31229">
      <w:pPr>
        <w:rPr>
          <w:lang w:val="uk-UA"/>
        </w:rPr>
      </w:pPr>
    </w:p>
    <w:p w:rsidR="00C31229" w:rsidRPr="00A23107" w:rsidRDefault="00A23107" w:rsidP="00C31229">
      <w:pPr>
        <w:rPr>
          <w:b/>
          <w:bCs/>
          <w:color w:val="000000"/>
          <w:sz w:val="28"/>
          <w:lang w:val="uk-UA"/>
        </w:rPr>
      </w:pPr>
      <w:r w:rsidRPr="00A23107">
        <w:rPr>
          <w:sz w:val="28"/>
          <w:lang w:val="uk-UA"/>
        </w:rPr>
        <w:t>29.02.2024</w:t>
      </w:r>
      <w:r w:rsidR="006D47BA" w:rsidRPr="00A23107">
        <w:rPr>
          <w:sz w:val="28"/>
          <w:lang w:val="uk-UA"/>
        </w:rPr>
        <w:t xml:space="preserve">      </w:t>
      </w:r>
      <w:r w:rsidR="00C31229" w:rsidRPr="00A23107">
        <w:rPr>
          <w:sz w:val="28"/>
          <w:lang w:val="uk-UA"/>
        </w:rPr>
        <w:t xml:space="preserve">              </w:t>
      </w:r>
      <w:r w:rsidR="0026644E" w:rsidRPr="00A23107">
        <w:rPr>
          <w:sz w:val="28"/>
          <w:lang w:val="uk-UA"/>
        </w:rPr>
        <w:t xml:space="preserve">              </w:t>
      </w:r>
      <w:r w:rsidR="00C31229" w:rsidRPr="00A23107">
        <w:rPr>
          <w:sz w:val="28"/>
          <w:lang w:val="uk-UA"/>
        </w:rPr>
        <w:t xml:space="preserve">м. Глухів </w:t>
      </w:r>
      <w:r w:rsidR="00C31229" w:rsidRPr="00A23107">
        <w:rPr>
          <w:sz w:val="28"/>
          <w:lang w:val="uk-UA"/>
        </w:rPr>
        <w:tab/>
      </w:r>
      <w:r w:rsidR="00C31229" w:rsidRPr="00A23107">
        <w:rPr>
          <w:sz w:val="28"/>
          <w:lang w:val="uk-UA"/>
        </w:rPr>
        <w:tab/>
        <w:t xml:space="preserve">              </w:t>
      </w:r>
      <w:r w:rsidR="001212AD" w:rsidRPr="00A23107">
        <w:rPr>
          <w:sz w:val="28"/>
          <w:lang w:val="uk-UA"/>
        </w:rPr>
        <w:t xml:space="preserve">            </w:t>
      </w:r>
      <w:r w:rsidR="00C31229" w:rsidRPr="00A23107">
        <w:rPr>
          <w:sz w:val="28"/>
          <w:lang w:val="uk-UA"/>
        </w:rPr>
        <w:t xml:space="preserve">  </w:t>
      </w:r>
      <w:r w:rsidR="002729CA" w:rsidRPr="00A23107">
        <w:rPr>
          <w:sz w:val="28"/>
          <w:lang w:val="uk-UA"/>
        </w:rPr>
        <w:t xml:space="preserve">   </w:t>
      </w:r>
      <w:r w:rsidR="00C31229" w:rsidRPr="00A23107">
        <w:rPr>
          <w:sz w:val="28"/>
          <w:lang w:val="uk-UA"/>
        </w:rPr>
        <w:t xml:space="preserve">№ </w:t>
      </w:r>
      <w:r w:rsidRPr="00A23107">
        <w:rPr>
          <w:sz w:val="28"/>
          <w:lang w:val="uk-UA"/>
        </w:rPr>
        <w:t>788</w:t>
      </w:r>
    </w:p>
    <w:p w:rsidR="00C31229" w:rsidRDefault="00C31229" w:rsidP="00C31229">
      <w:pPr>
        <w:rPr>
          <w:b/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1275"/>
        <w:gridCol w:w="4643"/>
      </w:tblGrid>
      <w:tr w:rsidR="006902F8" w:rsidTr="006902F8">
        <w:tc>
          <w:tcPr>
            <w:tcW w:w="3936" w:type="dxa"/>
          </w:tcPr>
          <w:p w:rsidR="006902F8" w:rsidRDefault="006902F8" w:rsidP="006902F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71AD0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П</w:t>
            </w:r>
            <w:r w:rsidRPr="00B349BB">
              <w:rPr>
                <w:b/>
                <w:sz w:val="28"/>
                <w:szCs w:val="28"/>
                <w:lang w:val="uk-UA"/>
              </w:rPr>
              <w:t>рограм</w:t>
            </w:r>
            <w:r>
              <w:rPr>
                <w:b/>
                <w:sz w:val="28"/>
                <w:szCs w:val="28"/>
                <w:lang w:val="uk-UA"/>
              </w:rPr>
              <w:t>у</w:t>
            </w:r>
            <w:r w:rsidRPr="00B349BB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«Молода генерація Глухівської міської територіальної громади на 2024-2027 роки»</w:t>
            </w:r>
          </w:p>
        </w:tc>
        <w:tc>
          <w:tcPr>
            <w:tcW w:w="1275" w:type="dxa"/>
          </w:tcPr>
          <w:p w:rsidR="006902F8" w:rsidRDefault="006902F8" w:rsidP="00C31229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643" w:type="dxa"/>
          </w:tcPr>
          <w:p w:rsidR="006902F8" w:rsidRDefault="006902F8" w:rsidP="00C31229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6902F8" w:rsidRDefault="006902F8" w:rsidP="00C31229">
      <w:pPr>
        <w:rPr>
          <w:b/>
          <w:sz w:val="28"/>
          <w:szCs w:val="28"/>
          <w:lang w:val="uk-UA"/>
        </w:rPr>
      </w:pPr>
    </w:p>
    <w:p w:rsidR="00C31229" w:rsidRDefault="00E43749" w:rsidP="00E6120D">
      <w:pPr>
        <w:ind w:firstLine="567"/>
        <w:jc w:val="both"/>
        <w:rPr>
          <w:b/>
          <w:sz w:val="28"/>
          <w:szCs w:val="28"/>
          <w:lang w:val="uk-UA"/>
        </w:rPr>
      </w:pPr>
      <w:r w:rsidRPr="000E1223">
        <w:rPr>
          <w:sz w:val="28"/>
          <w:szCs w:val="28"/>
          <w:lang w:val="uk-UA"/>
        </w:rPr>
        <w:t>На виконання розпорядження голови Сумської обласної державної адміністрації – начальника обласної військової</w:t>
      </w:r>
      <w:r w:rsidR="000E1223" w:rsidRPr="000E1223">
        <w:rPr>
          <w:sz w:val="28"/>
          <w:szCs w:val="28"/>
          <w:lang w:val="uk-UA"/>
        </w:rPr>
        <w:t xml:space="preserve"> адміністрації від 02.03</w:t>
      </w:r>
      <w:r w:rsidR="00643302" w:rsidRPr="000E1223">
        <w:rPr>
          <w:sz w:val="28"/>
          <w:szCs w:val="28"/>
          <w:lang w:val="uk-UA"/>
        </w:rPr>
        <w:t>.202</w:t>
      </w:r>
      <w:r w:rsidR="00A3220E">
        <w:rPr>
          <w:sz w:val="28"/>
          <w:szCs w:val="28"/>
          <w:lang w:val="uk-UA"/>
        </w:rPr>
        <w:t>3</w:t>
      </w:r>
      <w:r w:rsidR="00643302" w:rsidRPr="000E1223">
        <w:rPr>
          <w:sz w:val="28"/>
          <w:szCs w:val="28"/>
          <w:lang w:val="uk-UA"/>
        </w:rPr>
        <w:t xml:space="preserve"> №</w:t>
      </w:r>
      <w:r w:rsidR="000E1223" w:rsidRPr="000E1223">
        <w:rPr>
          <w:sz w:val="28"/>
          <w:szCs w:val="28"/>
          <w:lang w:val="uk-UA"/>
        </w:rPr>
        <w:t>79</w:t>
      </w:r>
      <w:r w:rsidRPr="000E1223">
        <w:rPr>
          <w:sz w:val="28"/>
          <w:szCs w:val="28"/>
          <w:lang w:val="uk-UA"/>
        </w:rPr>
        <w:t>-ОД «Про Програму «</w:t>
      </w:r>
      <w:r w:rsidR="000E1223" w:rsidRPr="000E1223">
        <w:rPr>
          <w:sz w:val="28"/>
          <w:szCs w:val="28"/>
          <w:lang w:val="uk-UA"/>
        </w:rPr>
        <w:t>Молода генерація Сумщини на 2023-2027 роки</w:t>
      </w:r>
      <w:r w:rsidRPr="000E1223">
        <w:rPr>
          <w:sz w:val="28"/>
          <w:szCs w:val="28"/>
          <w:lang w:val="uk-UA"/>
        </w:rPr>
        <w:t>», р</w:t>
      </w:r>
      <w:r w:rsidR="001B5344" w:rsidRPr="000E1223">
        <w:rPr>
          <w:sz w:val="28"/>
          <w:szCs w:val="28"/>
          <w:lang w:val="uk-UA"/>
        </w:rPr>
        <w:t>озглянувши поданий викона</w:t>
      </w:r>
      <w:r w:rsidR="00401EAC" w:rsidRPr="000E1223">
        <w:rPr>
          <w:sz w:val="28"/>
          <w:szCs w:val="28"/>
          <w:lang w:val="uk-UA"/>
        </w:rPr>
        <w:t>вчим комітетом місько</w:t>
      </w:r>
      <w:r w:rsidR="00E6120D" w:rsidRPr="000E1223">
        <w:rPr>
          <w:sz w:val="28"/>
          <w:szCs w:val="28"/>
          <w:lang w:val="uk-UA"/>
        </w:rPr>
        <w:t>ї ради</w:t>
      </w:r>
      <w:r w:rsidR="004E3264" w:rsidRPr="000E1223">
        <w:rPr>
          <w:sz w:val="28"/>
          <w:szCs w:val="28"/>
          <w:lang w:val="uk-UA"/>
        </w:rPr>
        <w:t xml:space="preserve"> </w:t>
      </w:r>
      <w:r w:rsidR="00EB74C8" w:rsidRPr="000E1223">
        <w:rPr>
          <w:sz w:val="28"/>
          <w:szCs w:val="28"/>
          <w:lang w:val="uk-UA"/>
        </w:rPr>
        <w:t>про</w:t>
      </w:r>
      <w:r w:rsidR="000E21E0" w:rsidRPr="000E1223">
        <w:rPr>
          <w:sz w:val="28"/>
          <w:szCs w:val="28"/>
          <w:lang w:val="uk-UA"/>
        </w:rPr>
        <w:t>є</w:t>
      </w:r>
      <w:r w:rsidR="00EB74C8" w:rsidRPr="000E1223">
        <w:rPr>
          <w:sz w:val="28"/>
          <w:szCs w:val="28"/>
          <w:lang w:val="uk-UA"/>
        </w:rPr>
        <w:t xml:space="preserve">кт </w:t>
      </w:r>
      <w:r w:rsidR="000E21E0" w:rsidRPr="000E1223">
        <w:rPr>
          <w:sz w:val="28"/>
          <w:szCs w:val="28"/>
          <w:lang w:val="uk-UA"/>
        </w:rPr>
        <w:t>Програм</w:t>
      </w:r>
      <w:r w:rsidR="00E6120D" w:rsidRPr="000E1223">
        <w:rPr>
          <w:sz w:val="28"/>
          <w:szCs w:val="28"/>
          <w:lang w:val="uk-UA"/>
        </w:rPr>
        <w:t>и</w:t>
      </w:r>
      <w:r w:rsidR="000E21E0" w:rsidRPr="000E1223">
        <w:rPr>
          <w:sz w:val="28"/>
          <w:szCs w:val="28"/>
          <w:lang w:val="uk-UA"/>
        </w:rPr>
        <w:t xml:space="preserve"> </w:t>
      </w:r>
      <w:r w:rsidR="00A47A1F">
        <w:rPr>
          <w:sz w:val="28"/>
          <w:szCs w:val="28"/>
          <w:lang w:val="uk-UA"/>
        </w:rPr>
        <w:t>«</w:t>
      </w:r>
      <w:r w:rsidR="00A47A1F" w:rsidRPr="00E343EA">
        <w:rPr>
          <w:sz w:val="28"/>
          <w:szCs w:val="28"/>
          <w:lang w:val="uk-UA"/>
        </w:rPr>
        <w:t>Молода генерація Глухівської міської територіа</w:t>
      </w:r>
      <w:r w:rsidR="00A47A1F">
        <w:rPr>
          <w:sz w:val="28"/>
          <w:szCs w:val="28"/>
          <w:lang w:val="uk-UA"/>
        </w:rPr>
        <w:t>льної громади на 2024-2027 роки»</w:t>
      </w:r>
      <w:r w:rsidR="00401EAC" w:rsidRPr="000E1223">
        <w:rPr>
          <w:sz w:val="28"/>
          <w:szCs w:val="28"/>
          <w:lang w:val="uk-UA"/>
        </w:rPr>
        <w:t xml:space="preserve">, </w:t>
      </w:r>
      <w:r w:rsidR="001D328D" w:rsidRPr="001D328D">
        <w:rPr>
          <w:sz w:val="28"/>
          <w:szCs w:val="28"/>
          <w:lang w:val="uk-UA"/>
        </w:rPr>
        <w:t xml:space="preserve">з метою надання системної підтримки обдарованим дітям та молоді відповідно до потреб та запитів </w:t>
      </w:r>
      <w:r w:rsidR="00A47A1F">
        <w:rPr>
          <w:sz w:val="28"/>
          <w:szCs w:val="28"/>
          <w:lang w:val="uk-UA"/>
        </w:rPr>
        <w:t>жителів</w:t>
      </w:r>
      <w:r w:rsidR="001D328D" w:rsidRPr="001D328D">
        <w:rPr>
          <w:sz w:val="28"/>
          <w:szCs w:val="28"/>
          <w:lang w:val="uk-UA"/>
        </w:rPr>
        <w:t xml:space="preserve"> громади, формування системи виявлення, навчання, виховання обдарованої молоді, створення умов для самореалізації</w:t>
      </w:r>
      <w:r w:rsidR="004625AA" w:rsidRPr="000E1223">
        <w:rPr>
          <w:sz w:val="28"/>
          <w:szCs w:val="28"/>
          <w:lang w:val="uk-UA"/>
        </w:rPr>
        <w:t xml:space="preserve">, </w:t>
      </w:r>
      <w:r w:rsidR="00401EAC" w:rsidRPr="000E1223">
        <w:rPr>
          <w:sz w:val="28"/>
          <w:szCs w:val="28"/>
          <w:lang w:val="uk-UA"/>
        </w:rPr>
        <w:t>керуючись статтею</w:t>
      </w:r>
      <w:r w:rsidR="00C31229" w:rsidRPr="000E1223">
        <w:rPr>
          <w:sz w:val="28"/>
          <w:szCs w:val="28"/>
          <w:lang w:val="uk-UA"/>
        </w:rPr>
        <w:t xml:space="preserve"> 25, </w:t>
      </w:r>
      <w:r w:rsidR="00401EAC" w:rsidRPr="000E1223">
        <w:rPr>
          <w:sz w:val="28"/>
          <w:szCs w:val="28"/>
          <w:lang w:val="uk-UA"/>
        </w:rPr>
        <w:t xml:space="preserve">пунктом 22 частини першої статті 26 та статтею </w:t>
      </w:r>
      <w:r w:rsidR="00C31229" w:rsidRPr="000E1223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C31229" w:rsidRPr="000E1223">
        <w:rPr>
          <w:b/>
          <w:sz w:val="28"/>
          <w:szCs w:val="28"/>
          <w:lang w:val="uk-UA"/>
        </w:rPr>
        <w:t>міська рада ВИРІШИЛА:</w:t>
      </w:r>
    </w:p>
    <w:p w:rsidR="000E1223" w:rsidRPr="000E1223" w:rsidRDefault="000E1223" w:rsidP="00E6120D">
      <w:pPr>
        <w:ind w:firstLine="567"/>
        <w:jc w:val="both"/>
        <w:rPr>
          <w:sz w:val="28"/>
          <w:szCs w:val="28"/>
          <w:lang w:val="uk-UA"/>
        </w:rPr>
      </w:pPr>
    </w:p>
    <w:p w:rsidR="001D6967" w:rsidRPr="000E1223" w:rsidRDefault="004E3264" w:rsidP="00E6120D">
      <w:pPr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  <w:rPr>
          <w:sz w:val="28"/>
          <w:szCs w:val="28"/>
          <w:lang w:val="uk-UA"/>
        </w:rPr>
      </w:pPr>
      <w:r w:rsidRPr="000E1223">
        <w:rPr>
          <w:sz w:val="28"/>
          <w:szCs w:val="28"/>
          <w:lang w:val="uk-UA"/>
        </w:rPr>
        <w:t xml:space="preserve">Затвердити </w:t>
      </w:r>
      <w:r w:rsidR="000E21E0" w:rsidRPr="000E1223">
        <w:rPr>
          <w:sz w:val="28"/>
          <w:szCs w:val="28"/>
          <w:lang w:val="uk-UA"/>
        </w:rPr>
        <w:t xml:space="preserve">Програму </w:t>
      </w:r>
      <w:r w:rsidR="000E1223" w:rsidRPr="000E1223">
        <w:rPr>
          <w:sz w:val="28"/>
          <w:szCs w:val="28"/>
          <w:lang w:val="uk-UA"/>
        </w:rPr>
        <w:t>«</w:t>
      </w:r>
      <w:r w:rsidR="00A47A1F" w:rsidRPr="00E343EA">
        <w:rPr>
          <w:sz w:val="28"/>
          <w:szCs w:val="28"/>
          <w:lang w:val="uk-UA"/>
        </w:rPr>
        <w:t>Молода генерація Глухівської міської територіа</w:t>
      </w:r>
      <w:r w:rsidR="00A47A1F">
        <w:rPr>
          <w:sz w:val="28"/>
          <w:szCs w:val="28"/>
          <w:lang w:val="uk-UA"/>
        </w:rPr>
        <w:t>льної громади на 2024-2027 роки</w:t>
      </w:r>
      <w:r w:rsidR="000E1223" w:rsidRPr="000E1223">
        <w:rPr>
          <w:sz w:val="28"/>
          <w:szCs w:val="28"/>
          <w:lang w:val="uk-UA"/>
        </w:rPr>
        <w:t xml:space="preserve">» </w:t>
      </w:r>
      <w:r w:rsidR="001D6967" w:rsidRPr="000E1223">
        <w:rPr>
          <w:sz w:val="28"/>
          <w:szCs w:val="28"/>
          <w:lang w:val="uk-UA"/>
        </w:rPr>
        <w:t>(додається).</w:t>
      </w:r>
    </w:p>
    <w:p w:rsidR="001D6967" w:rsidRPr="000E1223" w:rsidRDefault="00E6120D" w:rsidP="00E6120D">
      <w:pPr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  <w:rPr>
          <w:sz w:val="28"/>
          <w:szCs w:val="28"/>
          <w:lang w:val="uk-UA"/>
        </w:rPr>
      </w:pPr>
      <w:r w:rsidRPr="000E1223">
        <w:rPr>
          <w:sz w:val="28"/>
          <w:szCs w:val="28"/>
          <w:lang w:val="uk-UA"/>
        </w:rPr>
        <w:t>Фінансовому управлінню Глухівської</w:t>
      </w:r>
      <w:r w:rsidR="001D6967" w:rsidRPr="000E1223">
        <w:rPr>
          <w:sz w:val="28"/>
          <w:szCs w:val="28"/>
          <w:lang w:val="uk-UA"/>
        </w:rPr>
        <w:t xml:space="preserve"> міської ради </w:t>
      </w:r>
      <w:r w:rsidRPr="000E1223">
        <w:rPr>
          <w:sz w:val="28"/>
          <w:szCs w:val="28"/>
          <w:lang w:val="uk-UA"/>
        </w:rPr>
        <w:t xml:space="preserve">(начальник - Онищенко А.В.) </w:t>
      </w:r>
      <w:r w:rsidR="001D6967" w:rsidRPr="000E1223">
        <w:rPr>
          <w:sz w:val="28"/>
          <w:szCs w:val="28"/>
          <w:lang w:val="uk-UA"/>
        </w:rPr>
        <w:t xml:space="preserve">забезпечити фінансування заходів вищезазначеної </w:t>
      </w:r>
      <w:r w:rsidRPr="000E1223">
        <w:rPr>
          <w:sz w:val="28"/>
          <w:szCs w:val="28"/>
          <w:lang w:val="uk-UA"/>
        </w:rPr>
        <w:t>П</w:t>
      </w:r>
      <w:r w:rsidR="001D6967" w:rsidRPr="000E1223">
        <w:rPr>
          <w:sz w:val="28"/>
          <w:szCs w:val="28"/>
          <w:lang w:val="uk-UA"/>
        </w:rPr>
        <w:t xml:space="preserve">рограми. </w:t>
      </w:r>
    </w:p>
    <w:p w:rsidR="00C31229" w:rsidRPr="000E1223" w:rsidRDefault="00BE1FCB" w:rsidP="00E6120D">
      <w:pPr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  <w:rPr>
          <w:sz w:val="28"/>
          <w:szCs w:val="28"/>
          <w:lang w:val="uk-UA"/>
        </w:rPr>
      </w:pPr>
      <w:r w:rsidRPr="000E1223">
        <w:rPr>
          <w:sz w:val="28"/>
          <w:szCs w:val="28"/>
          <w:lang w:val="uk-UA"/>
        </w:rPr>
        <w:t>Органі</w:t>
      </w:r>
      <w:r w:rsidR="00B078F4" w:rsidRPr="000E1223">
        <w:rPr>
          <w:sz w:val="28"/>
          <w:szCs w:val="28"/>
          <w:lang w:val="uk-UA"/>
        </w:rPr>
        <w:t xml:space="preserve">зацію виконання </w:t>
      </w:r>
      <w:r w:rsidR="004625AA" w:rsidRPr="000E1223">
        <w:rPr>
          <w:sz w:val="28"/>
          <w:szCs w:val="28"/>
          <w:lang w:val="uk-UA"/>
        </w:rPr>
        <w:t xml:space="preserve">цього рішення та </w:t>
      </w:r>
      <w:r w:rsidR="00E6120D" w:rsidRPr="000E1223">
        <w:rPr>
          <w:sz w:val="28"/>
          <w:szCs w:val="28"/>
          <w:lang w:val="uk-UA"/>
        </w:rPr>
        <w:t xml:space="preserve">Програми </w:t>
      </w:r>
      <w:r w:rsidRPr="000E1223">
        <w:rPr>
          <w:sz w:val="28"/>
          <w:szCs w:val="28"/>
          <w:lang w:val="uk-UA"/>
        </w:rPr>
        <w:t xml:space="preserve">покласти на відділ освіти міської ради (начальник </w:t>
      </w:r>
      <w:r w:rsidR="00E6120D" w:rsidRPr="000E1223">
        <w:rPr>
          <w:sz w:val="28"/>
          <w:szCs w:val="28"/>
          <w:lang w:val="uk-UA"/>
        </w:rPr>
        <w:t>–</w:t>
      </w:r>
      <w:r w:rsidRPr="000E1223">
        <w:rPr>
          <w:sz w:val="28"/>
          <w:szCs w:val="28"/>
          <w:lang w:val="uk-UA"/>
        </w:rPr>
        <w:t xml:space="preserve"> </w:t>
      </w:r>
      <w:r w:rsidR="00E6120D" w:rsidRPr="000E1223">
        <w:rPr>
          <w:sz w:val="28"/>
          <w:szCs w:val="28"/>
          <w:lang w:val="uk-UA"/>
        </w:rPr>
        <w:t>Юдіна О.О</w:t>
      </w:r>
      <w:r w:rsidRPr="000E1223">
        <w:rPr>
          <w:sz w:val="28"/>
          <w:szCs w:val="28"/>
          <w:lang w:val="uk-UA"/>
        </w:rPr>
        <w:t>.), а к</w:t>
      </w:r>
      <w:r w:rsidR="002729CA" w:rsidRPr="000E1223">
        <w:rPr>
          <w:sz w:val="28"/>
          <w:szCs w:val="28"/>
          <w:lang w:val="uk-UA"/>
        </w:rPr>
        <w:t>онтроль</w:t>
      </w:r>
      <w:r w:rsidRPr="000E1223">
        <w:rPr>
          <w:sz w:val="28"/>
          <w:szCs w:val="28"/>
          <w:lang w:val="uk-UA"/>
        </w:rPr>
        <w:t xml:space="preserve"> -</w:t>
      </w:r>
      <w:r w:rsidR="002729CA" w:rsidRPr="000E1223">
        <w:rPr>
          <w:sz w:val="28"/>
          <w:szCs w:val="28"/>
          <w:lang w:val="uk-UA"/>
        </w:rPr>
        <w:t xml:space="preserve"> </w:t>
      </w:r>
      <w:r w:rsidR="00E6120D" w:rsidRPr="000E1223">
        <w:rPr>
          <w:sz w:val="28"/>
          <w:szCs w:val="28"/>
          <w:lang w:val="uk-UA"/>
        </w:rPr>
        <w:t>на секретаря міської ради  Васянович Л.Г. та 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</w:t>
      </w:r>
      <w:r w:rsidR="004625AA" w:rsidRPr="000E1223">
        <w:rPr>
          <w:sz w:val="28"/>
          <w:szCs w:val="28"/>
          <w:lang w:val="uk-UA"/>
        </w:rPr>
        <w:t>утатської етики (голова комісії</w:t>
      </w:r>
      <w:r w:rsidR="00E6120D" w:rsidRPr="000E1223">
        <w:rPr>
          <w:sz w:val="28"/>
          <w:szCs w:val="28"/>
          <w:lang w:val="uk-UA"/>
        </w:rPr>
        <w:t xml:space="preserve"> - Терещенко І.І.).</w:t>
      </w:r>
    </w:p>
    <w:p w:rsidR="00C31229" w:rsidRDefault="00C31229" w:rsidP="00C31229">
      <w:pPr>
        <w:rPr>
          <w:sz w:val="28"/>
          <w:szCs w:val="28"/>
          <w:lang w:val="uk-UA"/>
        </w:rPr>
      </w:pPr>
    </w:p>
    <w:p w:rsidR="00C31229" w:rsidRDefault="00C31229" w:rsidP="00C31229">
      <w:pPr>
        <w:rPr>
          <w:sz w:val="28"/>
          <w:szCs w:val="28"/>
          <w:lang w:val="uk-UA"/>
        </w:rPr>
      </w:pPr>
    </w:p>
    <w:p w:rsidR="002D5558" w:rsidRDefault="00E075B3" w:rsidP="00E075B3">
      <w:pPr>
        <w:tabs>
          <w:tab w:val="left" w:pos="708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C31229" w:rsidRPr="00470133">
        <w:rPr>
          <w:b/>
          <w:sz w:val="28"/>
          <w:szCs w:val="28"/>
          <w:lang w:val="uk-UA"/>
        </w:rPr>
        <w:t xml:space="preserve">                                </w:t>
      </w:r>
      <w:r w:rsidR="007B108B">
        <w:rPr>
          <w:b/>
          <w:sz w:val="28"/>
          <w:szCs w:val="28"/>
          <w:lang w:val="uk-UA"/>
        </w:rPr>
        <w:t xml:space="preserve">                            </w:t>
      </w:r>
      <w:r>
        <w:rPr>
          <w:b/>
          <w:sz w:val="28"/>
          <w:szCs w:val="28"/>
          <w:lang w:val="uk-UA"/>
        </w:rPr>
        <w:t xml:space="preserve">           </w:t>
      </w:r>
      <w:r w:rsidR="000E21E0">
        <w:rPr>
          <w:b/>
          <w:sz w:val="28"/>
          <w:szCs w:val="28"/>
          <w:lang w:val="uk-UA"/>
        </w:rPr>
        <w:t>Надія ВАЙЛО</w:t>
      </w:r>
    </w:p>
    <w:p w:rsidR="00B416B9" w:rsidRDefault="00B416B9" w:rsidP="00E075B3">
      <w:pPr>
        <w:tabs>
          <w:tab w:val="left" w:pos="7088"/>
        </w:tabs>
        <w:rPr>
          <w:b/>
          <w:sz w:val="28"/>
          <w:szCs w:val="28"/>
          <w:lang w:val="uk-UA"/>
        </w:rPr>
      </w:pPr>
    </w:p>
    <w:p w:rsidR="00B416B9" w:rsidRDefault="00B416B9" w:rsidP="00E075B3">
      <w:pPr>
        <w:tabs>
          <w:tab w:val="left" w:pos="7088"/>
        </w:tabs>
        <w:rPr>
          <w:b/>
          <w:sz w:val="28"/>
          <w:szCs w:val="28"/>
          <w:lang w:val="uk-UA"/>
        </w:rPr>
      </w:pPr>
    </w:p>
    <w:p w:rsidR="00B416B9" w:rsidRDefault="00B416B9" w:rsidP="00E075B3">
      <w:pPr>
        <w:tabs>
          <w:tab w:val="left" w:pos="7088"/>
        </w:tabs>
        <w:rPr>
          <w:b/>
          <w:sz w:val="28"/>
          <w:szCs w:val="28"/>
          <w:lang w:val="uk-UA"/>
        </w:rPr>
      </w:pPr>
    </w:p>
    <w:p w:rsidR="00B416B9" w:rsidRDefault="00B416B9" w:rsidP="00E075B3">
      <w:pPr>
        <w:tabs>
          <w:tab w:val="left" w:pos="7088"/>
        </w:tabs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ind w:firstLine="5812"/>
        <w:rPr>
          <w:color w:val="000000"/>
          <w:sz w:val="28"/>
          <w:szCs w:val="28"/>
          <w:lang w:val="uk-UA"/>
        </w:rPr>
      </w:pPr>
      <w:r w:rsidRPr="00B416B9">
        <w:rPr>
          <w:color w:val="000000"/>
          <w:sz w:val="28"/>
          <w:szCs w:val="28"/>
          <w:lang w:val="uk-UA"/>
        </w:rPr>
        <w:lastRenderedPageBreak/>
        <w:t>ЗАТВЕРДЖЕНО</w:t>
      </w:r>
    </w:p>
    <w:p w:rsidR="00B416B9" w:rsidRPr="00B416B9" w:rsidRDefault="00B416B9" w:rsidP="00B416B9">
      <w:pPr>
        <w:ind w:firstLine="5812"/>
        <w:rPr>
          <w:color w:val="000000"/>
          <w:sz w:val="28"/>
          <w:szCs w:val="28"/>
          <w:lang w:val="uk-UA"/>
        </w:rPr>
      </w:pPr>
      <w:r w:rsidRPr="00B416B9">
        <w:rPr>
          <w:color w:val="000000"/>
          <w:sz w:val="28"/>
          <w:szCs w:val="28"/>
          <w:lang w:val="uk-UA"/>
        </w:rPr>
        <w:t>Рішення міської ради</w:t>
      </w:r>
    </w:p>
    <w:p w:rsidR="00B416B9" w:rsidRPr="00B416B9" w:rsidRDefault="00A23107" w:rsidP="00B416B9">
      <w:pPr>
        <w:ind w:firstLine="5812"/>
        <w:rPr>
          <w:sz w:val="24"/>
          <w:szCs w:val="24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29.02.2024 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>№ 788</w:t>
      </w: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  <w:r w:rsidRPr="00B416B9">
        <w:rPr>
          <w:b/>
          <w:sz w:val="28"/>
          <w:szCs w:val="28"/>
          <w:lang w:val="uk-UA"/>
        </w:rPr>
        <w:t xml:space="preserve">Програма </w:t>
      </w: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  <w:r w:rsidRPr="00B416B9">
        <w:rPr>
          <w:b/>
          <w:sz w:val="28"/>
          <w:szCs w:val="28"/>
          <w:lang w:val="uk-UA"/>
        </w:rPr>
        <w:t xml:space="preserve">«Молода генерація Глухівської міської територіальної громади </w:t>
      </w: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  <w:r w:rsidRPr="00B416B9">
        <w:rPr>
          <w:b/>
          <w:sz w:val="28"/>
          <w:szCs w:val="28"/>
          <w:lang w:val="uk-UA"/>
        </w:rPr>
        <w:t>на 2024-2027 роки»</w:t>
      </w: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  <w:r w:rsidRPr="00B416B9">
        <w:rPr>
          <w:b/>
          <w:sz w:val="28"/>
          <w:szCs w:val="28"/>
          <w:lang w:val="uk-UA"/>
        </w:rPr>
        <w:lastRenderedPageBreak/>
        <w:t xml:space="preserve">Паспорт Програми </w:t>
      </w: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  <w:r w:rsidRPr="00B416B9">
        <w:rPr>
          <w:b/>
          <w:sz w:val="28"/>
          <w:szCs w:val="28"/>
          <w:lang w:val="uk-UA"/>
        </w:rPr>
        <w:t xml:space="preserve">«Молода генерація Глухівської міської територіальної громади </w:t>
      </w: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  <w:r w:rsidRPr="00B416B9">
        <w:rPr>
          <w:b/>
          <w:sz w:val="28"/>
          <w:szCs w:val="28"/>
          <w:lang w:val="uk-UA"/>
        </w:rPr>
        <w:t>на 2024-2027 роки»</w:t>
      </w: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  <w:r w:rsidRPr="00B416B9">
        <w:rPr>
          <w:b/>
          <w:sz w:val="28"/>
          <w:szCs w:val="28"/>
          <w:lang w:val="uk-UA"/>
        </w:rPr>
        <w:t>(далі – Програма)</w:t>
      </w: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53"/>
        <w:gridCol w:w="4961"/>
      </w:tblGrid>
      <w:tr w:rsidR="00B416B9" w:rsidRPr="00B416B9" w:rsidTr="000524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B9" w:rsidRPr="00B416B9" w:rsidRDefault="00B416B9" w:rsidP="00B416B9">
            <w:pPr>
              <w:rPr>
                <w:color w:val="000000"/>
                <w:sz w:val="28"/>
                <w:szCs w:val="28"/>
                <w:lang w:val="uk-UA"/>
              </w:rPr>
            </w:pPr>
            <w:r w:rsidRPr="00B416B9"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B9" w:rsidRPr="00B416B9" w:rsidRDefault="00B416B9" w:rsidP="00B416B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16B9">
              <w:rPr>
                <w:color w:val="00000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B9" w:rsidRPr="00B416B9" w:rsidRDefault="00B416B9" w:rsidP="00B416B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16B9">
              <w:rPr>
                <w:color w:val="000000"/>
                <w:sz w:val="28"/>
                <w:szCs w:val="28"/>
                <w:lang w:val="uk-UA"/>
              </w:rPr>
              <w:t>Відділ освіти Глухівської міської ради</w:t>
            </w:r>
          </w:p>
        </w:tc>
      </w:tr>
      <w:tr w:rsidR="00B416B9" w:rsidRPr="00B416B9" w:rsidTr="000524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B9" w:rsidRPr="00B416B9" w:rsidRDefault="00B416B9" w:rsidP="00B416B9">
            <w:pPr>
              <w:rPr>
                <w:color w:val="000000"/>
                <w:sz w:val="28"/>
                <w:szCs w:val="28"/>
                <w:lang w:val="uk-UA"/>
              </w:rPr>
            </w:pPr>
            <w:r w:rsidRPr="00B416B9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B9" w:rsidRPr="00B416B9" w:rsidRDefault="00B416B9" w:rsidP="00B416B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16B9">
              <w:rPr>
                <w:color w:val="000000"/>
                <w:sz w:val="28"/>
                <w:szCs w:val="28"/>
                <w:lang w:val="uk-UA"/>
              </w:rPr>
              <w:t>Дата, номер і назва розпорядчого документу органу виконавчої влади про розроблення Програми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B9" w:rsidRPr="00B416B9" w:rsidRDefault="00B416B9" w:rsidP="00B416B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16B9">
              <w:rPr>
                <w:color w:val="000000"/>
                <w:sz w:val="28"/>
                <w:szCs w:val="28"/>
                <w:lang w:val="uk-UA"/>
              </w:rPr>
              <w:t>Рішення виконавчого комітету Глухівської міської ради від 22.02.2024 № 41 «</w:t>
            </w:r>
            <w:r w:rsidRPr="00B416B9">
              <w:rPr>
                <w:sz w:val="28"/>
                <w:szCs w:val="28"/>
                <w:lang w:val="uk-UA"/>
              </w:rPr>
              <w:t xml:space="preserve">Про </w:t>
            </w:r>
            <w:proofErr w:type="spellStart"/>
            <w:r w:rsidRPr="00B416B9">
              <w:rPr>
                <w:sz w:val="28"/>
                <w:szCs w:val="28"/>
                <w:lang w:val="uk-UA"/>
              </w:rPr>
              <w:t>проєкт</w:t>
            </w:r>
            <w:proofErr w:type="spellEnd"/>
            <w:r w:rsidRPr="00B416B9">
              <w:rPr>
                <w:sz w:val="28"/>
                <w:szCs w:val="28"/>
                <w:lang w:val="uk-UA"/>
              </w:rPr>
              <w:t xml:space="preserve"> Програми «Молода генерація Глухівської міської територіальної громади на 2024-2027 роки</w:t>
            </w:r>
            <w:r w:rsidRPr="00B416B9"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</w:tr>
      <w:tr w:rsidR="00B416B9" w:rsidRPr="00B416B9" w:rsidTr="000524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B9" w:rsidRPr="00B416B9" w:rsidRDefault="00B416B9" w:rsidP="00B416B9">
            <w:pPr>
              <w:rPr>
                <w:color w:val="000000"/>
                <w:sz w:val="28"/>
                <w:szCs w:val="28"/>
                <w:lang w:val="uk-UA"/>
              </w:rPr>
            </w:pPr>
            <w:r w:rsidRPr="00B416B9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B9" w:rsidRPr="00B416B9" w:rsidRDefault="00B416B9" w:rsidP="00B416B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16B9">
              <w:rPr>
                <w:color w:val="000000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B9" w:rsidRPr="00B416B9" w:rsidRDefault="00B416B9" w:rsidP="00B416B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16B9">
              <w:rPr>
                <w:color w:val="000000"/>
                <w:sz w:val="28"/>
                <w:szCs w:val="28"/>
                <w:lang w:val="uk-UA"/>
              </w:rPr>
              <w:t>Відділ освіти Глухівської міської ради</w:t>
            </w:r>
          </w:p>
        </w:tc>
      </w:tr>
      <w:tr w:rsidR="00B416B9" w:rsidRPr="00B416B9" w:rsidTr="000524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B9" w:rsidRPr="00B416B9" w:rsidRDefault="00B416B9" w:rsidP="00B416B9">
            <w:pPr>
              <w:rPr>
                <w:color w:val="000000"/>
                <w:sz w:val="28"/>
                <w:szCs w:val="28"/>
                <w:lang w:val="uk-UA"/>
              </w:rPr>
            </w:pPr>
            <w:r w:rsidRPr="00B416B9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B9" w:rsidRPr="00B416B9" w:rsidRDefault="00B416B9" w:rsidP="00B416B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16B9">
              <w:rPr>
                <w:color w:val="000000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B9" w:rsidRPr="00B416B9" w:rsidRDefault="00B416B9" w:rsidP="00B416B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16B9">
              <w:rPr>
                <w:color w:val="000000"/>
                <w:sz w:val="28"/>
                <w:szCs w:val="28"/>
                <w:lang w:val="uk-UA"/>
              </w:rPr>
              <w:t>Відділ освіти Глухівської міської ради, Глухівський міський центр позашкільної освіти Глухівської міської ради.</w:t>
            </w:r>
          </w:p>
        </w:tc>
      </w:tr>
      <w:tr w:rsidR="00B416B9" w:rsidRPr="00B416B9" w:rsidTr="000524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B9" w:rsidRPr="00B416B9" w:rsidRDefault="00B416B9" w:rsidP="00B416B9">
            <w:pPr>
              <w:rPr>
                <w:color w:val="000000"/>
                <w:sz w:val="28"/>
                <w:szCs w:val="28"/>
                <w:lang w:val="uk-UA"/>
              </w:rPr>
            </w:pPr>
            <w:r w:rsidRPr="00B416B9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B9" w:rsidRPr="00B416B9" w:rsidRDefault="00B416B9" w:rsidP="00B416B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16B9">
              <w:rPr>
                <w:color w:val="000000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B9" w:rsidRPr="00B416B9" w:rsidRDefault="00B416B9" w:rsidP="00B416B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16B9">
              <w:rPr>
                <w:color w:val="000000"/>
                <w:sz w:val="28"/>
                <w:szCs w:val="28"/>
                <w:lang w:val="uk-UA"/>
              </w:rPr>
              <w:t>Відділ освіти Глухівської міської ради, заклади загальної середньої освіти, Глухівський міський центр позашкільної освіти Глухівської міської ради, Комунальна установа «Центр професійного розвитку педагогічних працівників» Глухівської міської ради</w:t>
            </w:r>
          </w:p>
        </w:tc>
      </w:tr>
      <w:tr w:rsidR="00B416B9" w:rsidRPr="00B416B9" w:rsidTr="000524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B9" w:rsidRPr="00B416B9" w:rsidRDefault="00B416B9" w:rsidP="00B416B9">
            <w:pPr>
              <w:rPr>
                <w:color w:val="000000"/>
                <w:sz w:val="28"/>
                <w:szCs w:val="28"/>
                <w:lang w:val="uk-UA"/>
              </w:rPr>
            </w:pPr>
            <w:r w:rsidRPr="00B416B9"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B9" w:rsidRPr="00B416B9" w:rsidRDefault="00B416B9" w:rsidP="00B416B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16B9">
              <w:rPr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B9" w:rsidRPr="00B416B9" w:rsidRDefault="00B416B9" w:rsidP="00B416B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16B9">
              <w:rPr>
                <w:color w:val="000000"/>
                <w:sz w:val="28"/>
                <w:szCs w:val="28"/>
                <w:lang w:val="uk-UA"/>
              </w:rPr>
              <w:t>2024-2027 роки</w:t>
            </w:r>
          </w:p>
        </w:tc>
      </w:tr>
      <w:tr w:rsidR="00B416B9" w:rsidRPr="00B416B9" w:rsidTr="000524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B9" w:rsidRPr="00B416B9" w:rsidRDefault="00B416B9" w:rsidP="00B416B9">
            <w:pPr>
              <w:rPr>
                <w:color w:val="000000"/>
                <w:sz w:val="28"/>
                <w:szCs w:val="28"/>
                <w:lang w:val="uk-UA"/>
              </w:rPr>
            </w:pPr>
            <w:r w:rsidRPr="00B416B9"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B9" w:rsidRPr="00B416B9" w:rsidRDefault="00B416B9" w:rsidP="00B416B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16B9">
              <w:rPr>
                <w:color w:val="000000"/>
                <w:sz w:val="28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B9" w:rsidRPr="00B416B9" w:rsidRDefault="00B416B9" w:rsidP="00B416B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16B9">
              <w:rPr>
                <w:color w:val="000000"/>
                <w:sz w:val="28"/>
                <w:szCs w:val="28"/>
                <w:lang w:val="uk-UA"/>
              </w:rPr>
              <w:t>Бюджет Глухівської міської територіальної громади.</w:t>
            </w:r>
          </w:p>
        </w:tc>
      </w:tr>
      <w:tr w:rsidR="00B416B9" w:rsidRPr="00B416B9" w:rsidTr="000524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B9" w:rsidRPr="00B416B9" w:rsidRDefault="00B416B9" w:rsidP="00B416B9">
            <w:pPr>
              <w:rPr>
                <w:color w:val="000000"/>
                <w:sz w:val="28"/>
                <w:szCs w:val="28"/>
                <w:lang w:val="uk-UA"/>
              </w:rPr>
            </w:pPr>
            <w:r w:rsidRPr="00B416B9"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B9" w:rsidRPr="00B416B9" w:rsidRDefault="00B416B9" w:rsidP="00B416B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16B9">
              <w:rPr>
                <w:color w:val="000000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 </w:t>
            </w:r>
            <w:proofErr w:type="spellStart"/>
            <w:r w:rsidRPr="00B416B9">
              <w:rPr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Pr="00B416B9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B9" w:rsidRPr="00B416B9" w:rsidRDefault="00B416B9" w:rsidP="00B416B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16B9">
              <w:rPr>
                <w:color w:val="000000"/>
                <w:sz w:val="28"/>
                <w:szCs w:val="28"/>
                <w:lang w:val="uk-UA"/>
              </w:rPr>
              <w:t xml:space="preserve">806,00 </w:t>
            </w:r>
            <w:proofErr w:type="spellStart"/>
            <w:r w:rsidRPr="00B416B9">
              <w:rPr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Pr="00B416B9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B416B9" w:rsidRPr="00B416B9" w:rsidTr="000524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B9" w:rsidRPr="00B416B9" w:rsidRDefault="00B416B9" w:rsidP="00B416B9">
            <w:pPr>
              <w:rPr>
                <w:color w:val="000000"/>
                <w:sz w:val="28"/>
                <w:szCs w:val="28"/>
                <w:lang w:val="uk-UA"/>
              </w:rPr>
            </w:pPr>
            <w:r w:rsidRPr="00B416B9">
              <w:rPr>
                <w:color w:val="000000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B9" w:rsidRPr="00B416B9" w:rsidRDefault="00B416B9" w:rsidP="00B416B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16B9">
              <w:rPr>
                <w:color w:val="000000"/>
                <w:sz w:val="28"/>
                <w:szCs w:val="28"/>
                <w:lang w:val="uk-UA"/>
              </w:rPr>
              <w:t>Бюджет Глухівської міської територіальної громади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B9" w:rsidRPr="00B416B9" w:rsidRDefault="00B416B9" w:rsidP="00B416B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16B9">
              <w:rPr>
                <w:color w:val="000000"/>
                <w:sz w:val="28"/>
                <w:szCs w:val="28"/>
                <w:lang w:val="uk-UA"/>
              </w:rPr>
              <w:t xml:space="preserve">806,00 </w:t>
            </w:r>
            <w:proofErr w:type="spellStart"/>
            <w:r w:rsidRPr="00B416B9">
              <w:rPr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Pr="00B416B9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B416B9" w:rsidRPr="00B416B9" w:rsidRDefault="00B416B9" w:rsidP="00B416B9">
      <w:pPr>
        <w:tabs>
          <w:tab w:val="left" w:pos="426"/>
          <w:tab w:val="left" w:pos="459"/>
        </w:tabs>
        <w:jc w:val="center"/>
        <w:rPr>
          <w:color w:val="000000"/>
          <w:sz w:val="28"/>
          <w:szCs w:val="28"/>
          <w:lang w:val="uk-UA"/>
        </w:rPr>
      </w:pPr>
    </w:p>
    <w:p w:rsidR="00B416B9" w:rsidRPr="00B416B9" w:rsidRDefault="00B416B9" w:rsidP="00B416B9">
      <w:pPr>
        <w:tabs>
          <w:tab w:val="left" w:pos="426"/>
          <w:tab w:val="left" w:pos="459"/>
        </w:tabs>
        <w:jc w:val="center"/>
        <w:rPr>
          <w:color w:val="000000"/>
          <w:sz w:val="28"/>
          <w:szCs w:val="28"/>
          <w:lang w:val="uk-UA"/>
        </w:rPr>
      </w:pPr>
    </w:p>
    <w:p w:rsidR="00B416B9" w:rsidRPr="00B416B9" w:rsidRDefault="00B416B9" w:rsidP="00B416B9">
      <w:pPr>
        <w:tabs>
          <w:tab w:val="left" w:pos="426"/>
          <w:tab w:val="left" w:pos="459"/>
        </w:tabs>
        <w:jc w:val="center"/>
        <w:rPr>
          <w:color w:val="000000"/>
          <w:sz w:val="28"/>
          <w:szCs w:val="28"/>
          <w:lang w:val="uk-UA"/>
        </w:rPr>
      </w:pPr>
    </w:p>
    <w:p w:rsidR="00B416B9" w:rsidRPr="00B416B9" w:rsidRDefault="00B416B9" w:rsidP="00B416B9">
      <w:pPr>
        <w:tabs>
          <w:tab w:val="left" w:pos="426"/>
          <w:tab w:val="left" w:pos="459"/>
        </w:tabs>
        <w:jc w:val="center"/>
        <w:rPr>
          <w:color w:val="000000"/>
          <w:sz w:val="28"/>
          <w:szCs w:val="28"/>
          <w:lang w:val="uk-UA"/>
        </w:rPr>
      </w:pPr>
    </w:p>
    <w:p w:rsidR="00B416B9" w:rsidRPr="00B416B9" w:rsidRDefault="00B416B9" w:rsidP="00B416B9">
      <w:pPr>
        <w:tabs>
          <w:tab w:val="left" w:pos="426"/>
          <w:tab w:val="left" w:pos="459"/>
        </w:tabs>
        <w:jc w:val="center"/>
        <w:rPr>
          <w:color w:val="000000"/>
          <w:sz w:val="28"/>
          <w:szCs w:val="28"/>
          <w:lang w:val="uk-UA"/>
        </w:rPr>
      </w:pPr>
    </w:p>
    <w:p w:rsidR="00B416B9" w:rsidRPr="00B416B9" w:rsidRDefault="00B416B9" w:rsidP="00B416B9">
      <w:pPr>
        <w:tabs>
          <w:tab w:val="left" w:pos="426"/>
          <w:tab w:val="left" w:pos="459"/>
        </w:tabs>
        <w:jc w:val="center"/>
        <w:rPr>
          <w:color w:val="000000"/>
          <w:sz w:val="28"/>
          <w:szCs w:val="28"/>
          <w:lang w:val="uk-UA"/>
        </w:rPr>
      </w:pPr>
    </w:p>
    <w:p w:rsidR="00B416B9" w:rsidRPr="00B416B9" w:rsidRDefault="00B416B9" w:rsidP="00B416B9">
      <w:pPr>
        <w:tabs>
          <w:tab w:val="left" w:pos="426"/>
          <w:tab w:val="left" w:pos="459"/>
        </w:tabs>
        <w:jc w:val="center"/>
        <w:rPr>
          <w:color w:val="000000"/>
          <w:sz w:val="28"/>
          <w:szCs w:val="28"/>
          <w:lang w:val="uk-UA"/>
        </w:rPr>
      </w:pPr>
    </w:p>
    <w:p w:rsidR="00B416B9" w:rsidRPr="00B416B9" w:rsidRDefault="00B416B9" w:rsidP="00B416B9">
      <w:pPr>
        <w:tabs>
          <w:tab w:val="left" w:pos="426"/>
          <w:tab w:val="left" w:pos="459"/>
        </w:tabs>
        <w:jc w:val="center"/>
        <w:rPr>
          <w:color w:val="000000"/>
          <w:sz w:val="28"/>
          <w:szCs w:val="28"/>
          <w:lang w:val="uk-UA"/>
        </w:rPr>
      </w:pPr>
    </w:p>
    <w:p w:rsidR="00B416B9" w:rsidRPr="00B416B9" w:rsidRDefault="00B416B9" w:rsidP="00B416B9">
      <w:pPr>
        <w:tabs>
          <w:tab w:val="left" w:pos="426"/>
          <w:tab w:val="left" w:pos="459"/>
        </w:tabs>
        <w:jc w:val="center"/>
        <w:rPr>
          <w:color w:val="000000"/>
          <w:sz w:val="28"/>
          <w:szCs w:val="28"/>
          <w:lang w:val="uk-UA"/>
        </w:rPr>
      </w:pPr>
    </w:p>
    <w:p w:rsidR="00B416B9" w:rsidRPr="00B416B9" w:rsidRDefault="00B416B9" w:rsidP="00B416B9">
      <w:pPr>
        <w:tabs>
          <w:tab w:val="left" w:pos="426"/>
          <w:tab w:val="left" w:pos="459"/>
        </w:tabs>
        <w:jc w:val="center"/>
        <w:rPr>
          <w:color w:val="000000"/>
          <w:sz w:val="28"/>
          <w:szCs w:val="28"/>
          <w:lang w:val="uk-UA"/>
        </w:rPr>
      </w:pPr>
    </w:p>
    <w:p w:rsidR="00B416B9" w:rsidRPr="00B416B9" w:rsidRDefault="00B416B9" w:rsidP="00B416B9">
      <w:pPr>
        <w:tabs>
          <w:tab w:val="left" w:pos="426"/>
          <w:tab w:val="left" w:pos="459"/>
        </w:tabs>
        <w:jc w:val="center"/>
        <w:rPr>
          <w:color w:val="000000"/>
          <w:sz w:val="28"/>
          <w:szCs w:val="28"/>
          <w:lang w:val="uk-UA"/>
        </w:rPr>
      </w:pPr>
    </w:p>
    <w:p w:rsidR="00B416B9" w:rsidRPr="00B416B9" w:rsidRDefault="00B416B9" w:rsidP="00B416B9">
      <w:pPr>
        <w:tabs>
          <w:tab w:val="left" w:pos="426"/>
          <w:tab w:val="left" w:pos="459"/>
        </w:tabs>
        <w:jc w:val="center"/>
        <w:rPr>
          <w:color w:val="000000"/>
          <w:sz w:val="28"/>
          <w:szCs w:val="28"/>
          <w:lang w:val="uk-UA"/>
        </w:rPr>
      </w:pPr>
    </w:p>
    <w:p w:rsidR="00B416B9" w:rsidRPr="00B416B9" w:rsidRDefault="00B416B9" w:rsidP="00B416B9">
      <w:pPr>
        <w:tabs>
          <w:tab w:val="left" w:pos="426"/>
          <w:tab w:val="left" w:pos="459"/>
        </w:tabs>
        <w:ind w:left="709"/>
        <w:jc w:val="center"/>
        <w:rPr>
          <w:b/>
          <w:color w:val="000000"/>
          <w:sz w:val="28"/>
          <w:szCs w:val="28"/>
          <w:lang w:val="uk-UA"/>
        </w:rPr>
      </w:pPr>
      <w:r w:rsidRPr="00B416B9">
        <w:rPr>
          <w:b/>
          <w:color w:val="000000"/>
          <w:sz w:val="28"/>
          <w:szCs w:val="28"/>
          <w:lang w:val="uk-UA"/>
        </w:rPr>
        <w:lastRenderedPageBreak/>
        <w:t xml:space="preserve"> 1. Проблеми, на розв’язання яких спрямована Програма</w:t>
      </w:r>
    </w:p>
    <w:p w:rsidR="00B416B9" w:rsidRPr="00B416B9" w:rsidRDefault="00B416B9" w:rsidP="00B416B9">
      <w:pPr>
        <w:tabs>
          <w:tab w:val="left" w:pos="426"/>
          <w:tab w:val="left" w:pos="459"/>
        </w:tabs>
        <w:rPr>
          <w:color w:val="000000"/>
          <w:sz w:val="28"/>
          <w:szCs w:val="28"/>
          <w:lang w:val="uk-UA"/>
        </w:rPr>
      </w:pPr>
    </w:p>
    <w:p w:rsidR="00B416B9" w:rsidRPr="00B416B9" w:rsidRDefault="00B416B9" w:rsidP="00B416B9">
      <w:pPr>
        <w:tabs>
          <w:tab w:val="left" w:pos="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B416B9">
        <w:rPr>
          <w:color w:val="000000"/>
          <w:sz w:val="28"/>
          <w:szCs w:val="28"/>
          <w:lang w:val="uk-UA"/>
        </w:rPr>
        <w:t>В умовах сьогодення одним із основних завдань соціальної орієнтації держави є всебічний розвиток особистості як найвищої цінності суспільства, її талантів, інтелектуальних, творчих і фізичних здібностей, формування цінностей і необхідних для успішної самореалізації компетентностей, виховання відповідальних громадян, які здатні до свідомого суспільного вибору та спрямування своєї діяльності на користь іншим людям і суспільству, збагачення на цій основі інтелектуального, економічного, творчого культурного потенціалу українського народу, підвищення освітнього рівня громадян для забезпечення подальшої інтеграції України в Європейський Союз.</w:t>
      </w:r>
    </w:p>
    <w:p w:rsidR="00B416B9" w:rsidRPr="00B416B9" w:rsidRDefault="00B416B9" w:rsidP="00B416B9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B416B9">
        <w:rPr>
          <w:color w:val="000000"/>
          <w:sz w:val="28"/>
          <w:szCs w:val="28"/>
          <w:lang w:val="uk-UA"/>
        </w:rPr>
        <w:t xml:space="preserve">Пріоритетним напрямом державної політики в галузі освіти є створення умов для всебічного розвитку здобувачів освіти та їх професійного самовизначення. Концепція «Нова українська школа» визначає пріоритетом </w:t>
      </w:r>
      <w:proofErr w:type="spellStart"/>
      <w:r w:rsidRPr="00B416B9">
        <w:rPr>
          <w:color w:val="000000"/>
          <w:sz w:val="28"/>
          <w:szCs w:val="28"/>
          <w:lang w:val="uk-UA"/>
        </w:rPr>
        <w:t>особистісно</w:t>
      </w:r>
      <w:proofErr w:type="spellEnd"/>
      <w:r w:rsidRPr="00B416B9">
        <w:rPr>
          <w:color w:val="000000"/>
          <w:sz w:val="28"/>
          <w:szCs w:val="28"/>
          <w:lang w:val="uk-UA"/>
        </w:rPr>
        <w:t xml:space="preserve"> зорієнтовану модель освіти, яка заснована на ідеях </w:t>
      </w:r>
      <w:proofErr w:type="spellStart"/>
      <w:r w:rsidRPr="00B416B9">
        <w:rPr>
          <w:color w:val="000000"/>
          <w:sz w:val="28"/>
          <w:szCs w:val="28"/>
          <w:lang w:val="uk-UA"/>
        </w:rPr>
        <w:t>дитиноцентризму</w:t>
      </w:r>
      <w:proofErr w:type="spellEnd"/>
      <w:r w:rsidRPr="00B416B9">
        <w:rPr>
          <w:color w:val="000000"/>
          <w:sz w:val="28"/>
          <w:szCs w:val="28"/>
          <w:lang w:val="uk-UA"/>
        </w:rPr>
        <w:t>. Це передбачає максимальне наближення навчання й виховання конкретної дитини до її сутності, здібностей і життєвих планів, забезпечення морально-психологічного комфорту, відмови від орієнтації освітнього процесу на середньостатистичного учня.</w:t>
      </w:r>
    </w:p>
    <w:p w:rsidR="00B416B9" w:rsidRPr="00B416B9" w:rsidRDefault="00B416B9" w:rsidP="00B416B9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B416B9">
        <w:rPr>
          <w:color w:val="000000"/>
          <w:sz w:val="28"/>
          <w:szCs w:val="28"/>
          <w:lang w:val="uk-UA"/>
        </w:rPr>
        <w:t>В умовах післявоєнної відбудови держави актуальною проблемою залишається дефіцит креативної, здатної до активного творчого пошуку, нестандартного вирішення поставлених задач і з новим типом мислення молоді. Відтак проблеми обдарованості, творчості, інтелекту поступово переростають у послідовну державну політику, що має бути спрямована на створення умов, що забезпечували б виявлення і розвиток обдарованих здобувачів освіти, реалізацію їх потенційних можливостей.</w:t>
      </w:r>
    </w:p>
    <w:p w:rsidR="00B416B9" w:rsidRPr="00B416B9" w:rsidRDefault="00B416B9" w:rsidP="00B416B9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B416B9">
        <w:rPr>
          <w:color w:val="000000"/>
          <w:sz w:val="28"/>
          <w:szCs w:val="28"/>
          <w:lang w:val="uk-UA"/>
        </w:rPr>
        <w:t>Місце обдарованих здобувачів освіти в суспільному житті визначається не лише часткою у структурі населення, а й особливостями їх соціального ставлення, суспільним призначенням. Це – важливий показник рівня розвитку громади. У молодіжному середовищі залишається багато проблемних питань, що потребують підтримки з боку органів місцевого самоврядування.</w:t>
      </w:r>
    </w:p>
    <w:p w:rsidR="00B416B9" w:rsidRPr="00B416B9" w:rsidRDefault="00B416B9" w:rsidP="00B416B9">
      <w:pPr>
        <w:tabs>
          <w:tab w:val="left" w:pos="426"/>
          <w:tab w:val="left" w:pos="459"/>
        </w:tabs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>У 2023-2024 навчальному році учнівський контингент закладів загальної середньої освіти на Глухівської міської ради становить 3216, з них у Глухівському міському центрі позашкільної освіти Глухівської міської ради навчається 1095 вихованців. У зв’язку з необхідністю підтримки обдарованих здобувачів освіти Глухівської міської територіальної громади є необхідність прийняти Програму «Молода генерація Глухівської міської територіальної громади на 2024-2027 роки».</w:t>
      </w:r>
    </w:p>
    <w:p w:rsidR="00B416B9" w:rsidRPr="00B416B9" w:rsidRDefault="00B416B9" w:rsidP="00B416B9">
      <w:pPr>
        <w:tabs>
          <w:tab w:val="left" w:pos="426"/>
          <w:tab w:val="left" w:pos="459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B416B9">
        <w:rPr>
          <w:color w:val="000000"/>
          <w:sz w:val="28"/>
          <w:szCs w:val="28"/>
          <w:lang w:val="uk-UA"/>
        </w:rPr>
        <w:t>Зазначена Програма спрямована на забезпечення формування інтелектуального потенціалу громади шляхом створення оптимальних умов для виявлення обдарованих дітей і молоді Глухівської міської територіальної громади та надання їм підтримки в розвитку творчого потенціалу, самореалізації особистості в сучасному суспільстві, постійного духовного самовдосконалення.</w:t>
      </w:r>
    </w:p>
    <w:p w:rsidR="00B416B9" w:rsidRPr="00B416B9" w:rsidRDefault="00B416B9" w:rsidP="00B416B9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B416B9" w:rsidRPr="00B416B9" w:rsidRDefault="00B416B9" w:rsidP="00B416B9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B416B9" w:rsidRPr="00B416B9" w:rsidRDefault="00B416B9" w:rsidP="00B416B9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B416B9" w:rsidRPr="00B416B9" w:rsidRDefault="00B416B9" w:rsidP="00B416B9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  <w:r w:rsidRPr="00B416B9">
        <w:rPr>
          <w:b/>
          <w:color w:val="000000"/>
          <w:sz w:val="28"/>
          <w:szCs w:val="28"/>
          <w:lang w:val="uk-UA"/>
        </w:rPr>
        <w:lastRenderedPageBreak/>
        <w:t>2. Мета Програми</w:t>
      </w:r>
    </w:p>
    <w:p w:rsidR="00B416B9" w:rsidRPr="00B416B9" w:rsidRDefault="00B416B9" w:rsidP="00B416B9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>Програма має на меті створення сприятливих соціальних, економічних, фінансових та організаційних передумов для гармонійного розвитку особистості, життєвого самовизначення і самореалізації обдарованих здобувачів освіти, залучення їх до пошукової, науково-дослідницької, експериментальної роботи, упровадження інноваційних технологій навчання, виховання активної, самостійної, ініціативної особистості, яка здатна розвиватися та розбудовувати незалежну Україну.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  <w:r w:rsidRPr="00B416B9">
        <w:rPr>
          <w:b/>
          <w:sz w:val="28"/>
          <w:szCs w:val="28"/>
          <w:lang w:val="uk-UA"/>
        </w:rPr>
        <w:t>3. Основні завдання Програми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>Основними завданнями Програми є: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>створення системи виявлення та відбору обдарованих здобувачів освіти в Глухівській міській територіальній громаді;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>розроблення нових напрямів роботи з обдарованими здобувачами освіти шляхом створення науково-методологічного підґрунтя для розвитку систем виявлення, навчання здобувачів освіти;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>залучення обдарованих здобувачів до позашкільної освіти з метою задоволення потреби у професійному самовизначенні та творчій самореалізації, оновлення змісту, форм і методів роботи з ними;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>піднесення статусу обдарованих здобувачів освіти та їх наставників;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>упровадження механізму стимулювання та адресної підтримки обдарованих здобувачів освіти;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>підвищення ефективності діяльності закладів освіти для обдарованих здобувачів освіти через залучення учнів до участі в заходах різного рівня;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>зміцнення та розвиток навчально-методичної бази Глухівського міського центру позашкільної освіти Глухівської міської ради;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>створення освітнього центру для обдарованих здобувачів освіти.</w:t>
      </w:r>
    </w:p>
    <w:p w:rsidR="00B416B9" w:rsidRPr="00B416B9" w:rsidRDefault="00B416B9" w:rsidP="00B416B9">
      <w:pPr>
        <w:ind w:firstLine="567"/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  <w:r w:rsidRPr="00B416B9">
        <w:rPr>
          <w:b/>
          <w:sz w:val="28"/>
          <w:szCs w:val="28"/>
          <w:lang w:val="uk-UA"/>
        </w:rPr>
        <w:t xml:space="preserve">4. Основні </w:t>
      </w:r>
      <w:proofErr w:type="spellStart"/>
      <w:r w:rsidRPr="00B416B9">
        <w:rPr>
          <w:b/>
          <w:sz w:val="28"/>
          <w:szCs w:val="28"/>
          <w:lang w:val="uk-UA"/>
        </w:rPr>
        <w:t>суб</w:t>
      </w:r>
      <w:proofErr w:type="spellEnd"/>
      <w:r w:rsidRPr="00B416B9">
        <w:rPr>
          <w:b/>
          <w:sz w:val="28"/>
          <w:szCs w:val="28"/>
        </w:rPr>
        <w:t>’</w:t>
      </w:r>
      <w:proofErr w:type="spellStart"/>
      <w:r w:rsidRPr="00B416B9">
        <w:rPr>
          <w:b/>
          <w:sz w:val="28"/>
          <w:szCs w:val="28"/>
          <w:lang w:val="uk-UA"/>
        </w:rPr>
        <w:t>єкти</w:t>
      </w:r>
      <w:proofErr w:type="spellEnd"/>
      <w:r w:rsidRPr="00B416B9">
        <w:rPr>
          <w:b/>
          <w:sz w:val="28"/>
          <w:szCs w:val="28"/>
          <w:lang w:val="uk-UA"/>
        </w:rPr>
        <w:t xml:space="preserve"> реалізації Програми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 xml:space="preserve">Основними </w:t>
      </w:r>
      <w:proofErr w:type="spellStart"/>
      <w:r w:rsidRPr="00B416B9">
        <w:rPr>
          <w:sz w:val="28"/>
          <w:szCs w:val="28"/>
          <w:lang w:val="uk-UA"/>
        </w:rPr>
        <w:t>суб</w:t>
      </w:r>
      <w:proofErr w:type="spellEnd"/>
      <w:r w:rsidRPr="00B416B9">
        <w:rPr>
          <w:sz w:val="28"/>
          <w:szCs w:val="28"/>
        </w:rPr>
        <w:t>’</w:t>
      </w:r>
      <w:proofErr w:type="spellStart"/>
      <w:r w:rsidRPr="00B416B9">
        <w:rPr>
          <w:sz w:val="28"/>
          <w:szCs w:val="28"/>
          <w:lang w:val="uk-UA"/>
        </w:rPr>
        <w:t>єктами</w:t>
      </w:r>
      <w:proofErr w:type="spellEnd"/>
      <w:r w:rsidRPr="00B416B9">
        <w:rPr>
          <w:sz w:val="28"/>
          <w:szCs w:val="28"/>
          <w:lang w:val="uk-UA"/>
        </w:rPr>
        <w:t xml:space="preserve"> реалізації Програми є: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>відділ освіти Глухівської міської ради;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>заклади загальної середньої освіти;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>Глухівський міський центр позашкільної освіти Глухівської міської ради;</w:t>
      </w:r>
    </w:p>
    <w:p w:rsidR="00B416B9" w:rsidRPr="00B416B9" w:rsidRDefault="00B416B9" w:rsidP="00B416B9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 xml:space="preserve">здобувачі освіти, які проживають і навчаються на території </w:t>
      </w:r>
      <w:r w:rsidRPr="00B416B9">
        <w:rPr>
          <w:color w:val="000000"/>
          <w:sz w:val="28"/>
          <w:szCs w:val="28"/>
          <w:lang w:val="uk-UA"/>
        </w:rPr>
        <w:t>Глухівської міської територіальної громади;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  <w:r w:rsidRPr="00B416B9">
        <w:rPr>
          <w:color w:val="000000"/>
          <w:sz w:val="28"/>
          <w:szCs w:val="28"/>
          <w:lang w:val="uk-UA"/>
        </w:rPr>
        <w:t>Комунальна установа «Центр професійного розвитку педагогічних працівників» Глухівської міської ради.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  <w:r w:rsidRPr="00B416B9">
        <w:rPr>
          <w:b/>
          <w:sz w:val="28"/>
          <w:szCs w:val="28"/>
          <w:lang w:val="uk-UA"/>
        </w:rPr>
        <w:lastRenderedPageBreak/>
        <w:t xml:space="preserve">5. Шляхи і засоби </w:t>
      </w:r>
      <w:proofErr w:type="spellStart"/>
      <w:r w:rsidRPr="00B416B9">
        <w:rPr>
          <w:b/>
          <w:sz w:val="28"/>
          <w:szCs w:val="28"/>
          <w:lang w:val="uk-UA"/>
        </w:rPr>
        <w:t>розв</w:t>
      </w:r>
      <w:proofErr w:type="spellEnd"/>
      <w:r w:rsidRPr="00B416B9">
        <w:rPr>
          <w:b/>
          <w:sz w:val="28"/>
          <w:szCs w:val="28"/>
        </w:rPr>
        <w:t>’</w:t>
      </w:r>
      <w:proofErr w:type="spellStart"/>
      <w:r w:rsidRPr="00B416B9">
        <w:rPr>
          <w:b/>
          <w:sz w:val="28"/>
          <w:szCs w:val="28"/>
          <w:lang w:val="uk-UA"/>
        </w:rPr>
        <w:t>язання</w:t>
      </w:r>
      <w:proofErr w:type="spellEnd"/>
      <w:r w:rsidRPr="00B416B9">
        <w:rPr>
          <w:b/>
          <w:sz w:val="28"/>
          <w:szCs w:val="28"/>
          <w:lang w:val="uk-UA"/>
        </w:rPr>
        <w:t xml:space="preserve"> проблем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>Виконання Програми здійснюється за такими напрямами: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>створення системи цілеспрямованого виявлення, підтримки, розвитку обдарованих здобувачів освіти;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>упровадження нових освітніх технологій у роботі з обдарованими здобувачами освіти;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>участь у конкурсних заходах різного рівня за напрямами загальної середньої та позашкільної освіти, олімпіадах, турнірах, мистецьких заходах тощо;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>удосконалення навчальної та матеріально-технічної бази освітнього центру для обдарованих здобувачів освіти;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>висвітлення в засобах масової інформації досягнень обдарованих здобувачів освіти в різних сферах діяльності, популяризація кращого досвіду педагогічних працівників щодо роботи з обдарованою учнівською молоддю;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>підготовка педагогічних працівників закладів освіти до роботи з обдарованими здобувачами освіти, переорієнтація на розвиток якостей творчої особистості;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>створення системи стимулювання інтелектуально та творчо обдарованих здобувачів освіти;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>забезпечення якісних змін у змісті освіти, модернізація освітнього процесу;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 xml:space="preserve">організація та проведення семінарів, </w:t>
      </w:r>
      <w:proofErr w:type="spellStart"/>
      <w:r w:rsidRPr="00B416B9">
        <w:rPr>
          <w:sz w:val="28"/>
          <w:szCs w:val="28"/>
          <w:lang w:val="uk-UA"/>
        </w:rPr>
        <w:t>вебінарів</w:t>
      </w:r>
      <w:proofErr w:type="spellEnd"/>
      <w:r w:rsidRPr="00B416B9">
        <w:rPr>
          <w:sz w:val="28"/>
          <w:szCs w:val="28"/>
          <w:lang w:val="uk-UA"/>
        </w:rPr>
        <w:t>, майстер-класів творчих педагогів, які мають досвід і результативність роботи з обдарованими здобувачами освіти;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>забезпечення ефективного використання інформаційних, мультимедійних та електронних засобів навчання.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 xml:space="preserve">Програма зорієнтована на різні вікові категорії здобувачів освіти – початкова ланка (2-4 класи), середній шкільний вік (5-9 класи), старший шкільний вік (10-11 класи). 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>Для реалізації Програми необхідною умовою є поєднання традицій з інноваційними процесами, оновлення змісту й форм організації освітнього процесу, постійне підвищення кваліфікації педагогічних працівників, удосконалення їх творчого потенціалу, а також залучення різних джерел фінансування.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 xml:space="preserve">Програма має відкритий характер, може конкретизуватися шляхом внесення змін і доповнень в залежності від реальних умов. Упровадження Програми не виключає реалізацію інших програм і </w:t>
      </w:r>
      <w:proofErr w:type="spellStart"/>
      <w:r w:rsidRPr="00B416B9">
        <w:rPr>
          <w:sz w:val="28"/>
          <w:szCs w:val="28"/>
          <w:lang w:val="uk-UA"/>
        </w:rPr>
        <w:t>проєктів</w:t>
      </w:r>
      <w:proofErr w:type="spellEnd"/>
      <w:r w:rsidRPr="00B416B9">
        <w:rPr>
          <w:sz w:val="28"/>
          <w:szCs w:val="28"/>
          <w:lang w:val="uk-UA"/>
        </w:rPr>
        <w:t>, може синтезуватися та інтегруватися з ними.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  <w:r w:rsidRPr="00B416B9">
        <w:rPr>
          <w:b/>
          <w:sz w:val="28"/>
          <w:szCs w:val="28"/>
          <w:lang w:val="uk-UA"/>
        </w:rPr>
        <w:t>6. Очікувані результати, ефективність Програми</w:t>
      </w:r>
    </w:p>
    <w:p w:rsidR="00B416B9" w:rsidRPr="00B416B9" w:rsidRDefault="00B416B9" w:rsidP="00B416B9">
      <w:pPr>
        <w:jc w:val="center"/>
        <w:rPr>
          <w:sz w:val="28"/>
          <w:szCs w:val="28"/>
          <w:lang w:val="uk-UA"/>
        </w:rPr>
      </w:pPr>
    </w:p>
    <w:p w:rsidR="00B416B9" w:rsidRPr="00B416B9" w:rsidRDefault="00B416B9" w:rsidP="00B416B9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>Реалізація Програми сприятиме:</w:t>
      </w:r>
    </w:p>
    <w:p w:rsidR="00B416B9" w:rsidRPr="00B416B9" w:rsidRDefault="00B416B9" w:rsidP="00B416B9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>формуванню системи виявлення, діагностики, розвитку обдарованих здобувачів освіти і надання їм соціально-педагогічної та фінансової підтримки;</w:t>
      </w:r>
    </w:p>
    <w:p w:rsidR="00B416B9" w:rsidRPr="00B416B9" w:rsidRDefault="00B416B9" w:rsidP="00B416B9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>удосконаленню форм і методів роботи із цією категорією дітей у шкільний та позашкільний час;</w:t>
      </w:r>
    </w:p>
    <w:p w:rsidR="00B416B9" w:rsidRPr="00B416B9" w:rsidRDefault="00B416B9" w:rsidP="00B416B9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lastRenderedPageBreak/>
        <w:t>забезпеченню стимулюванню обдарованих здобувача освіти, їх професійне самовизначення і професійне становлення;</w:t>
      </w:r>
    </w:p>
    <w:p w:rsidR="00B416B9" w:rsidRPr="00B416B9" w:rsidRDefault="00B416B9" w:rsidP="00B416B9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>створенню творчого освітнього середовища, що сприятиме розвитку природних здібностей кожного здобувача освіти;</w:t>
      </w:r>
    </w:p>
    <w:p w:rsidR="00B416B9" w:rsidRPr="00B416B9" w:rsidRDefault="00B416B9" w:rsidP="00B416B9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>поширенню досвіду використання нових педагогічних та інформаційних технологій для забезпечення якісної освіти обдарованих здобувачів.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  <w:r w:rsidRPr="00B416B9">
        <w:rPr>
          <w:b/>
          <w:sz w:val="28"/>
          <w:szCs w:val="28"/>
          <w:lang w:val="uk-UA"/>
        </w:rPr>
        <w:t>7. Фінансове забезпечення Програми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>Фінансове забезпечення Програми буде здійснюватися за рахунок коштів Глухівської міської територіальної громади у межах видатків на галузь освіти на відповідний бюджетний період та коштів інших джерел, не заборонених чинним законодавством України.</w:t>
      </w:r>
    </w:p>
    <w:p w:rsidR="00B416B9" w:rsidRPr="00B416B9" w:rsidRDefault="00B416B9" w:rsidP="00B416B9">
      <w:pPr>
        <w:ind w:firstLine="567"/>
        <w:jc w:val="center"/>
        <w:rPr>
          <w:sz w:val="28"/>
          <w:szCs w:val="28"/>
          <w:lang w:val="uk-UA"/>
        </w:rPr>
      </w:pPr>
    </w:p>
    <w:p w:rsidR="00B416B9" w:rsidRPr="00B416B9" w:rsidRDefault="00B416B9" w:rsidP="00B416B9">
      <w:pPr>
        <w:ind w:firstLine="567"/>
        <w:jc w:val="center"/>
        <w:rPr>
          <w:b/>
          <w:sz w:val="28"/>
          <w:szCs w:val="28"/>
          <w:lang w:val="uk-UA"/>
        </w:rPr>
      </w:pPr>
      <w:r w:rsidRPr="00B416B9">
        <w:rPr>
          <w:b/>
          <w:sz w:val="28"/>
          <w:szCs w:val="28"/>
          <w:lang w:val="uk-UA"/>
        </w:rPr>
        <w:t>Ресурсне забезпечення Програми</w:t>
      </w:r>
    </w:p>
    <w:p w:rsidR="00B416B9" w:rsidRPr="00B416B9" w:rsidRDefault="00B416B9" w:rsidP="00B416B9">
      <w:pPr>
        <w:ind w:firstLine="567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9"/>
        <w:gridCol w:w="1117"/>
        <w:gridCol w:w="1117"/>
        <w:gridCol w:w="1388"/>
        <w:gridCol w:w="1253"/>
        <w:gridCol w:w="2361"/>
      </w:tblGrid>
      <w:tr w:rsidR="00B416B9" w:rsidRPr="00B416B9" w:rsidTr="00052468">
        <w:tc>
          <w:tcPr>
            <w:tcW w:w="2660" w:type="dxa"/>
            <w:shd w:val="clear" w:color="auto" w:fill="auto"/>
          </w:tcPr>
          <w:p w:rsidR="00B416B9" w:rsidRPr="00B416B9" w:rsidRDefault="00B416B9" w:rsidP="00B416B9">
            <w:pPr>
              <w:jc w:val="both"/>
              <w:rPr>
                <w:sz w:val="24"/>
                <w:szCs w:val="24"/>
                <w:lang w:val="uk-UA"/>
              </w:rPr>
            </w:pPr>
            <w:r w:rsidRPr="00B416B9">
              <w:rPr>
                <w:sz w:val="24"/>
                <w:szCs w:val="24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134" w:type="dxa"/>
            <w:shd w:val="clear" w:color="auto" w:fill="auto"/>
          </w:tcPr>
          <w:p w:rsidR="00B416B9" w:rsidRPr="00B416B9" w:rsidRDefault="00B416B9" w:rsidP="00B416B9">
            <w:pPr>
              <w:jc w:val="both"/>
              <w:rPr>
                <w:sz w:val="24"/>
                <w:szCs w:val="24"/>
                <w:lang w:val="uk-UA"/>
              </w:rPr>
            </w:pPr>
            <w:r w:rsidRPr="00B416B9">
              <w:rPr>
                <w:sz w:val="24"/>
                <w:szCs w:val="24"/>
                <w:lang w:val="uk-UA"/>
              </w:rPr>
              <w:t>2024 рік</w:t>
            </w:r>
          </w:p>
        </w:tc>
        <w:tc>
          <w:tcPr>
            <w:tcW w:w="1134" w:type="dxa"/>
            <w:shd w:val="clear" w:color="auto" w:fill="auto"/>
          </w:tcPr>
          <w:p w:rsidR="00B416B9" w:rsidRPr="00B416B9" w:rsidRDefault="00B416B9" w:rsidP="00B416B9">
            <w:pPr>
              <w:jc w:val="both"/>
              <w:rPr>
                <w:sz w:val="24"/>
                <w:szCs w:val="24"/>
                <w:lang w:val="uk-UA"/>
              </w:rPr>
            </w:pPr>
            <w:r w:rsidRPr="00B416B9">
              <w:rPr>
                <w:sz w:val="24"/>
                <w:szCs w:val="24"/>
                <w:lang w:val="uk-UA"/>
              </w:rPr>
              <w:t>2025 рік</w:t>
            </w:r>
          </w:p>
        </w:tc>
        <w:tc>
          <w:tcPr>
            <w:tcW w:w="1417" w:type="dxa"/>
            <w:shd w:val="clear" w:color="auto" w:fill="auto"/>
          </w:tcPr>
          <w:p w:rsidR="00B416B9" w:rsidRPr="00B416B9" w:rsidRDefault="00B416B9" w:rsidP="00B416B9">
            <w:pPr>
              <w:jc w:val="both"/>
              <w:rPr>
                <w:sz w:val="24"/>
                <w:szCs w:val="24"/>
                <w:lang w:val="uk-UA"/>
              </w:rPr>
            </w:pPr>
            <w:r w:rsidRPr="00B416B9">
              <w:rPr>
                <w:sz w:val="24"/>
                <w:szCs w:val="24"/>
                <w:lang w:val="uk-UA"/>
              </w:rPr>
              <w:t>2026 рік</w:t>
            </w:r>
          </w:p>
        </w:tc>
        <w:tc>
          <w:tcPr>
            <w:tcW w:w="1276" w:type="dxa"/>
            <w:shd w:val="clear" w:color="auto" w:fill="auto"/>
          </w:tcPr>
          <w:p w:rsidR="00B416B9" w:rsidRPr="00B416B9" w:rsidRDefault="00B416B9" w:rsidP="00B416B9">
            <w:pPr>
              <w:jc w:val="both"/>
              <w:rPr>
                <w:sz w:val="24"/>
                <w:szCs w:val="24"/>
                <w:lang w:val="uk-UA"/>
              </w:rPr>
            </w:pPr>
            <w:r w:rsidRPr="00B416B9">
              <w:rPr>
                <w:sz w:val="24"/>
                <w:szCs w:val="24"/>
                <w:lang w:val="uk-UA"/>
              </w:rPr>
              <w:t>2027 рік</w:t>
            </w:r>
          </w:p>
        </w:tc>
        <w:tc>
          <w:tcPr>
            <w:tcW w:w="2410" w:type="dxa"/>
            <w:shd w:val="clear" w:color="auto" w:fill="auto"/>
          </w:tcPr>
          <w:p w:rsidR="00B416B9" w:rsidRPr="00B416B9" w:rsidRDefault="00B416B9" w:rsidP="00B416B9">
            <w:pPr>
              <w:jc w:val="both"/>
              <w:rPr>
                <w:sz w:val="24"/>
                <w:szCs w:val="24"/>
                <w:lang w:val="uk-UA"/>
              </w:rPr>
            </w:pPr>
            <w:r w:rsidRPr="00B416B9">
              <w:rPr>
                <w:sz w:val="24"/>
                <w:szCs w:val="24"/>
                <w:lang w:val="uk-UA"/>
              </w:rPr>
              <w:t>Усього витрат на виконання Програми</w:t>
            </w:r>
          </w:p>
        </w:tc>
      </w:tr>
      <w:tr w:rsidR="00B416B9" w:rsidRPr="00B416B9" w:rsidTr="00052468">
        <w:tc>
          <w:tcPr>
            <w:tcW w:w="2660" w:type="dxa"/>
            <w:shd w:val="clear" w:color="auto" w:fill="auto"/>
          </w:tcPr>
          <w:p w:rsidR="00B416B9" w:rsidRPr="00B416B9" w:rsidRDefault="00B416B9" w:rsidP="00B416B9">
            <w:pPr>
              <w:jc w:val="both"/>
              <w:rPr>
                <w:sz w:val="24"/>
                <w:szCs w:val="24"/>
                <w:lang w:val="uk-UA"/>
              </w:rPr>
            </w:pPr>
            <w:r w:rsidRPr="00B416B9">
              <w:rPr>
                <w:sz w:val="24"/>
                <w:szCs w:val="24"/>
                <w:lang w:val="uk-UA"/>
              </w:rPr>
              <w:t>Бюджет Глухівської міської територіальної громади</w:t>
            </w:r>
          </w:p>
        </w:tc>
        <w:tc>
          <w:tcPr>
            <w:tcW w:w="1134" w:type="dxa"/>
            <w:shd w:val="clear" w:color="auto" w:fill="auto"/>
          </w:tcPr>
          <w:p w:rsidR="00B416B9" w:rsidRPr="00B416B9" w:rsidRDefault="00B416B9" w:rsidP="00B416B9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B416B9">
              <w:rPr>
                <w:color w:val="000000"/>
                <w:sz w:val="24"/>
                <w:szCs w:val="24"/>
                <w:lang w:val="uk-UA"/>
              </w:rPr>
              <w:t>135,0</w:t>
            </w:r>
          </w:p>
        </w:tc>
        <w:tc>
          <w:tcPr>
            <w:tcW w:w="1134" w:type="dxa"/>
            <w:shd w:val="clear" w:color="auto" w:fill="auto"/>
          </w:tcPr>
          <w:p w:rsidR="00B416B9" w:rsidRPr="00B416B9" w:rsidRDefault="00B416B9" w:rsidP="00B416B9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B416B9">
              <w:rPr>
                <w:color w:val="000000"/>
                <w:sz w:val="24"/>
                <w:szCs w:val="24"/>
                <w:lang w:val="uk-UA"/>
              </w:rPr>
              <w:t>182,0</w:t>
            </w:r>
          </w:p>
        </w:tc>
        <w:tc>
          <w:tcPr>
            <w:tcW w:w="1417" w:type="dxa"/>
            <w:shd w:val="clear" w:color="auto" w:fill="auto"/>
          </w:tcPr>
          <w:p w:rsidR="00B416B9" w:rsidRPr="00B416B9" w:rsidRDefault="00B416B9" w:rsidP="00B416B9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B416B9">
              <w:rPr>
                <w:color w:val="000000"/>
                <w:sz w:val="24"/>
                <w:szCs w:val="24"/>
                <w:lang w:val="uk-UA"/>
              </w:rPr>
              <w:t>224,0</w:t>
            </w:r>
          </w:p>
        </w:tc>
        <w:tc>
          <w:tcPr>
            <w:tcW w:w="1276" w:type="dxa"/>
            <w:shd w:val="clear" w:color="auto" w:fill="auto"/>
          </w:tcPr>
          <w:p w:rsidR="00B416B9" w:rsidRPr="00B416B9" w:rsidRDefault="00B416B9" w:rsidP="00B416B9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B416B9">
              <w:rPr>
                <w:color w:val="000000"/>
                <w:sz w:val="24"/>
                <w:szCs w:val="24"/>
                <w:lang w:val="uk-UA"/>
              </w:rPr>
              <w:t>265,0</w:t>
            </w:r>
          </w:p>
        </w:tc>
        <w:tc>
          <w:tcPr>
            <w:tcW w:w="2410" w:type="dxa"/>
            <w:shd w:val="clear" w:color="auto" w:fill="auto"/>
          </w:tcPr>
          <w:p w:rsidR="00B416B9" w:rsidRPr="00B416B9" w:rsidRDefault="00B416B9" w:rsidP="00B416B9">
            <w:pPr>
              <w:jc w:val="both"/>
              <w:rPr>
                <w:sz w:val="24"/>
                <w:szCs w:val="24"/>
                <w:lang w:val="uk-UA"/>
              </w:rPr>
            </w:pPr>
            <w:r w:rsidRPr="00B416B9">
              <w:rPr>
                <w:sz w:val="24"/>
                <w:szCs w:val="24"/>
                <w:lang w:val="uk-UA"/>
              </w:rPr>
              <w:t>806,0</w:t>
            </w:r>
          </w:p>
        </w:tc>
      </w:tr>
    </w:tbl>
    <w:p w:rsidR="00B416B9" w:rsidRPr="00B416B9" w:rsidRDefault="00B416B9" w:rsidP="00B416B9">
      <w:pPr>
        <w:jc w:val="center"/>
        <w:rPr>
          <w:sz w:val="28"/>
          <w:szCs w:val="28"/>
          <w:lang w:val="uk-UA"/>
        </w:rPr>
      </w:pPr>
    </w:p>
    <w:p w:rsidR="00B416B9" w:rsidRPr="00B416B9" w:rsidRDefault="00B416B9" w:rsidP="00B416B9">
      <w:pPr>
        <w:jc w:val="center"/>
        <w:rPr>
          <w:b/>
          <w:sz w:val="28"/>
          <w:szCs w:val="28"/>
          <w:lang w:val="uk-UA"/>
        </w:rPr>
      </w:pPr>
      <w:r w:rsidRPr="00B416B9">
        <w:rPr>
          <w:b/>
          <w:sz w:val="28"/>
          <w:szCs w:val="28"/>
          <w:lang w:val="uk-UA"/>
        </w:rPr>
        <w:t>8. Організація та контроль за ходом виконання Програми</w:t>
      </w:r>
    </w:p>
    <w:p w:rsidR="00B416B9" w:rsidRPr="00B416B9" w:rsidRDefault="00B416B9" w:rsidP="00B416B9">
      <w:pPr>
        <w:jc w:val="center"/>
        <w:rPr>
          <w:sz w:val="28"/>
          <w:szCs w:val="28"/>
          <w:lang w:val="uk-UA"/>
        </w:rPr>
      </w:pP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>Програма є довгостроковою та реалізуватиметься  упродовж 2024-2027 років. У разі потреби до Програми вносяться зміни згідно з установленим порядком.</w:t>
      </w:r>
    </w:p>
    <w:p w:rsidR="00B416B9" w:rsidRPr="00B416B9" w:rsidRDefault="00B416B9" w:rsidP="00B416B9">
      <w:pPr>
        <w:ind w:firstLine="567"/>
        <w:jc w:val="both"/>
        <w:rPr>
          <w:sz w:val="28"/>
          <w:szCs w:val="28"/>
          <w:lang w:val="uk-UA"/>
        </w:rPr>
      </w:pPr>
      <w:r w:rsidRPr="00B416B9">
        <w:rPr>
          <w:sz w:val="28"/>
          <w:szCs w:val="28"/>
          <w:lang w:val="uk-UA"/>
        </w:rPr>
        <w:t xml:space="preserve">Організація виконання Програми здійснюється відділом освіти Глухівської міської ради, Глухівським міським центром позашкільної освіти Глухівської міської ради, контроль за виконанням Програми покладається на секретаря Глухівської міської ради – Васянович Л.Г. та постійну комісію міської ради </w:t>
      </w:r>
      <w:r w:rsidRPr="00B416B9">
        <w:rPr>
          <w:bCs/>
          <w:sz w:val="28"/>
          <w:szCs w:val="29"/>
          <w:lang w:val="uk-UA"/>
        </w:rPr>
        <w:t xml:space="preserve">з питань </w:t>
      </w:r>
      <w:r w:rsidRPr="00B416B9">
        <w:rPr>
          <w:sz w:val="28"/>
          <w:szCs w:val="28"/>
          <w:lang w:val="uk-UA"/>
        </w:rPr>
        <w:t>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Терещенко І.І.).</w:t>
      </w:r>
    </w:p>
    <w:p w:rsidR="00B416B9" w:rsidRPr="00B416B9" w:rsidRDefault="00B416B9" w:rsidP="00B416B9">
      <w:pPr>
        <w:jc w:val="both"/>
        <w:rPr>
          <w:sz w:val="28"/>
          <w:szCs w:val="28"/>
          <w:lang w:val="uk-UA"/>
        </w:rPr>
      </w:pPr>
    </w:p>
    <w:p w:rsidR="00B416B9" w:rsidRPr="00B416B9" w:rsidRDefault="00B416B9" w:rsidP="00B416B9">
      <w:pPr>
        <w:jc w:val="both"/>
        <w:rPr>
          <w:sz w:val="28"/>
          <w:szCs w:val="28"/>
          <w:lang w:val="uk-UA"/>
        </w:rPr>
      </w:pPr>
    </w:p>
    <w:p w:rsidR="00B416B9" w:rsidRPr="00B416B9" w:rsidRDefault="00B416B9" w:rsidP="00B416B9">
      <w:pPr>
        <w:rPr>
          <w:b/>
          <w:color w:val="000000"/>
          <w:sz w:val="24"/>
          <w:szCs w:val="24"/>
          <w:lang w:val="uk-UA"/>
        </w:rPr>
      </w:pPr>
      <w:r w:rsidRPr="00B416B9">
        <w:rPr>
          <w:b/>
          <w:sz w:val="28"/>
          <w:szCs w:val="28"/>
          <w:lang w:val="uk-UA"/>
        </w:rPr>
        <w:t>Міський голова                                                                Надія ВАЙЛО</w:t>
      </w:r>
    </w:p>
    <w:p w:rsidR="00B416B9" w:rsidRPr="00B416B9" w:rsidRDefault="00B416B9" w:rsidP="00B416B9">
      <w:pPr>
        <w:jc w:val="both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both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both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both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both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both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both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both"/>
        <w:rPr>
          <w:b/>
          <w:sz w:val="28"/>
          <w:szCs w:val="28"/>
          <w:lang w:val="uk-UA"/>
        </w:rPr>
      </w:pPr>
    </w:p>
    <w:p w:rsidR="00B416B9" w:rsidRPr="00B416B9" w:rsidRDefault="00B416B9" w:rsidP="00B416B9">
      <w:pPr>
        <w:jc w:val="both"/>
        <w:rPr>
          <w:b/>
          <w:sz w:val="28"/>
          <w:szCs w:val="28"/>
          <w:lang w:val="uk-UA"/>
        </w:rPr>
        <w:sectPr w:rsidR="00B416B9" w:rsidRPr="00B416B9" w:rsidSect="00767F4F">
          <w:pgSz w:w="11907" w:h="16839" w:code="9"/>
          <w:pgMar w:top="851" w:right="567" w:bottom="851" w:left="1701" w:header="720" w:footer="720" w:gutter="0"/>
          <w:cols w:space="720"/>
          <w:docGrid w:linePitch="326"/>
        </w:sectPr>
      </w:pPr>
    </w:p>
    <w:p w:rsidR="00651E67" w:rsidRPr="00651E67" w:rsidRDefault="00651E67" w:rsidP="00651E67">
      <w:pPr>
        <w:ind w:left="10065"/>
        <w:rPr>
          <w:sz w:val="24"/>
          <w:szCs w:val="24"/>
          <w:lang w:val="uk-UA"/>
        </w:rPr>
      </w:pPr>
      <w:r w:rsidRPr="00651E67">
        <w:rPr>
          <w:sz w:val="24"/>
          <w:szCs w:val="24"/>
          <w:lang w:val="uk-UA"/>
        </w:rPr>
        <w:lastRenderedPageBreak/>
        <w:t>Додаток до Програми</w:t>
      </w:r>
    </w:p>
    <w:p w:rsidR="00651E67" w:rsidRPr="00651E67" w:rsidRDefault="00651E67" w:rsidP="00651E67">
      <w:pPr>
        <w:jc w:val="center"/>
        <w:rPr>
          <w:b/>
          <w:color w:val="000000"/>
          <w:sz w:val="28"/>
          <w:szCs w:val="28"/>
          <w:lang w:val="uk-UA"/>
        </w:rPr>
      </w:pPr>
      <w:r w:rsidRPr="00651E67">
        <w:rPr>
          <w:b/>
          <w:color w:val="000000"/>
          <w:sz w:val="28"/>
          <w:szCs w:val="28"/>
          <w:lang w:val="uk-UA"/>
        </w:rPr>
        <w:t>ПЕРЕЛІК</w:t>
      </w:r>
    </w:p>
    <w:p w:rsidR="00651E67" w:rsidRPr="00651E67" w:rsidRDefault="00651E67" w:rsidP="00651E67">
      <w:pPr>
        <w:jc w:val="center"/>
        <w:rPr>
          <w:b/>
          <w:color w:val="000000"/>
          <w:sz w:val="28"/>
          <w:szCs w:val="28"/>
          <w:lang w:val="uk-UA"/>
        </w:rPr>
      </w:pPr>
      <w:r w:rsidRPr="00651E67">
        <w:rPr>
          <w:b/>
          <w:color w:val="000000"/>
          <w:sz w:val="28"/>
          <w:szCs w:val="28"/>
          <w:lang w:val="uk-UA"/>
        </w:rPr>
        <w:t>напрямів діяльності, завдань та заходів Програми</w:t>
      </w:r>
    </w:p>
    <w:tbl>
      <w:tblPr>
        <w:tblW w:w="544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558"/>
        <w:gridCol w:w="2566"/>
        <w:gridCol w:w="850"/>
        <w:gridCol w:w="1662"/>
        <w:gridCol w:w="9"/>
        <w:gridCol w:w="1596"/>
        <w:gridCol w:w="853"/>
        <w:gridCol w:w="853"/>
        <w:gridCol w:w="850"/>
        <w:gridCol w:w="856"/>
        <w:gridCol w:w="2804"/>
      </w:tblGrid>
      <w:tr w:rsidR="00651E67" w:rsidRPr="00651E67" w:rsidTr="00052468">
        <w:trPr>
          <w:trHeight w:val="1772"/>
        </w:trPr>
        <w:tc>
          <w:tcPr>
            <w:tcW w:w="189" w:type="pct"/>
            <w:vMerge w:val="restart"/>
            <w:tcBorders>
              <w:bottom w:val="single" w:sz="4" w:space="0" w:color="000000"/>
            </w:tcBorders>
            <w:vAlign w:val="center"/>
          </w:tcPr>
          <w:p w:rsidR="00651E67" w:rsidRPr="00651E67" w:rsidRDefault="00651E67" w:rsidP="00651E67">
            <w:pPr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№ з/п</w:t>
            </w:r>
          </w:p>
        </w:tc>
        <w:tc>
          <w:tcPr>
            <w:tcW w:w="518" w:type="pct"/>
            <w:vMerge w:val="restart"/>
            <w:tcBorders>
              <w:bottom w:val="single" w:sz="4" w:space="0" w:color="000000"/>
            </w:tcBorders>
            <w:vAlign w:val="center"/>
          </w:tcPr>
          <w:p w:rsidR="00651E67" w:rsidRPr="00651E67" w:rsidRDefault="00651E67" w:rsidP="00651E67">
            <w:pPr>
              <w:jc w:val="center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 xml:space="preserve">Назва напряму діяльності </w:t>
            </w:r>
          </w:p>
          <w:p w:rsidR="00651E67" w:rsidRPr="00651E67" w:rsidRDefault="00651E67" w:rsidP="00651E67">
            <w:pPr>
              <w:jc w:val="center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(пріоритетні завдання)</w:t>
            </w:r>
          </w:p>
        </w:tc>
        <w:tc>
          <w:tcPr>
            <w:tcW w:w="854" w:type="pct"/>
            <w:vMerge w:val="restart"/>
            <w:tcBorders>
              <w:bottom w:val="single" w:sz="4" w:space="0" w:color="000000"/>
            </w:tcBorders>
            <w:vAlign w:val="center"/>
          </w:tcPr>
          <w:p w:rsidR="00651E67" w:rsidRPr="00651E67" w:rsidRDefault="00651E67" w:rsidP="00651E67">
            <w:pPr>
              <w:jc w:val="center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 xml:space="preserve">Перелік заходів </w:t>
            </w:r>
          </w:p>
        </w:tc>
        <w:tc>
          <w:tcPr>
            <w:tcW w:w="283" w:type="pct"/>
            <w:vMerge w:val="restart"/>
            <w:tcBorders>
              <w:bottom w:val="single" w:sz="4" w:space="0" w:color="000000"/>
            </w:tcBorders>
            <w:textDirection w:val="btLr"/>
            <w:vAlign w:val="center"/>
          </w:tcPr>
          <w:p w:rsidR="00651E67" w:rsidRPr="00651E67" w:rsidRDefault="00651E67" w:rsidP="00651E67">
            <w:pPr>
              <w:jc w:val="center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 xml:space="preserve"> Строк виконання заходу</w:t>
            </w:r>
          </w:p>
        </w:tc>
        <w:tc>
          <w:tcPr>
            <w:tcW w:w="552" w:type="pct"/>
            <w:vMerge w:val="restart"/>
            <w:tcBorders>
              <w:bottom w:val="single" w:sz="4" w:space="0" w:color="000000"/>
            </w:tcBorders>
            <w:textDirection w:val="btLr"/>
            <w:vAlign w:val="center"/>
          </w:tcPr>
          <w:p w:rsidR="00651E67" w:rsidRPr="00651E67" w:rsidRDefault="00651E67" w:rsidP="00651E67">
            <w:pPr>
              <w:ind w:left="113" w:right="113"/>
              <w:jc w:val="center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 xml:space="preserve"> Виконавці</w:t>
            </w:r>
          </w:p>
        </w:tc>
        <w:tc>
          <w:tcPr>
            <w:tcW w:w="534" w:type="pct"/>
            <w:gridSpan w:val="2"/>
            <w:vMerge w:val="restart"/>
            <w:tcBorders>
              <w:bottom w:val="single" w:sz="4" w:space="0" w:color="000000"/>
            </w:tcBorders>
            <w:textDirection w:val="btLr"/>
            <w:vAlign w:val="center"/>
          </w:tcPr>
          <w:p w:rsidR="00651E67" w:rsidRPr="00651E67" w:rsidRDefault="00651E67" w:rsidP="00651E67">
            <w:pPr>
              <w:ind w:left="113" w:right="-108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Джерела фінансування</w:t>
            </w:r>
          </w:p>
        </w:tc>
        <w:tc>
          <w:tcPr>
            <w:tcW w:w="1135" w:type="pct"/>
            <w:gridSpan w:val="4"/>
            <w:tcBorders>
              <w:bottom w:val="single" w:sz="4" w:space="0" w:color="000000"/>
            </w:tcBorders>
          </w:tcPr>
          <w:p w:rsidR="00651E67" w:rsidRPr="00651E67" w:rsidRDefault="00651E67" w:rsidP="00651E67">
            <w:pPr>
              <w:jc w:val="center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Орієнтовний обсяг фінансування</w:t>
            </w:r>
          </w:p>
          <w:p w:rsidR="00651E67" w:rsidRPr="00651E67" w:rsidRDefault="00651E67" w:rsidP="00651E67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(тис. грн.), у тому числі за роками</w:t>
            </w:r>
          </w:p>
        </w:tc>
        <w:tc>
          <w:tcPr>
            <w:tcW w:w="934" w:type="pct"/>
            <w:tcBorders>
              <w:bottom w:val="single" w:sz="4" w:space="0" w:color="000000"/>
            </w:tcBorders>
          </w:tcPr>
          <w:p w:rsidR="00651E67" w:rsidRPr="00651E67" w:rsidRDefault="00651E67" w:rsidP="00651E67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</w:p>
          <w:p w:rsidR="00651E67" w:rsidRPr="00651E67" w:rsidRDefault="00651E67" w:rsidP="00651E67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</w:p>
          <w:p w:rsidR="00651E67" w:rsidRPr="00651E67" w:rsidRDefault="00651E67" w:rsidP="00651E67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 xml:space="preserve">Очікувані </w:t>
            </w:r>
          </w:p>
          <w:p w:rsidR="00651E67" w:rsidRPr="00651E67" w:rsidRDefault="00651E67" w:rsidP="00651E67">
            <w:pPr>
              <w:ind w:left="-108" w:right="-108"/>
              <w:jc w:val="center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результати</w:t>
            </w:r>
          </w:p>
        </w:tc>
      </w:tr>
      <w:tr w:rsidR="00651E67" w:rsidRPr="00651E67" w:rsidTr="00052468">
        <w:trPr>
          <w:trHeight w:val="401"/>
        </w:trPr>
        <w:tc>
          <w:tcPr>
            <w:tcW w:w="189" w:type="pct"/>
            <w:vMerge/>
          </w:tcPr>
          <w:p w:rsidR="00651E67" w:rsidRPr="00651E67" w:rsidRDefault="00651E67" w:rsidP="00651E67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18" w:type="pct"/>
            <w:vMerge/>
          </w:tcPr>
          <w:p w:rsidR="00651E67" w:rsidRPr="00651E67" w:rsidRDefault="00651E67" w:rsidP="00651E67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4" w:type="pct"/>
            <w:vMerge/>
          </w:tcPr>
          <w:p w:rsidR="00651E67" w:rsidRPr="00651E67" w:rsidRDefault="00651E67" w:rsidP="00651E67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pct"/>
            <w:vMerge/>
          </w:tcPr>
          <w:p w:rsidR="00651E67" w:rsidRPr="00651E67" w:rsidRDefault="00651E67" w:rsidP="00651E67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52" w:type="pct"/>
            <w:vMerge/>
          </w:tcPr>
          <w:p w:rsidR="00651E67" w:rsidRPr="00651E67" w:rsidRDefault="00651E67" w:rsidP="00651E67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34" w:type="pct"/>
            <w:gridSpan w:val="2"/>
            <w:vMerge/>
          </w:tcPr>
          <w:p w:rsidR="00651E67" w:rsidRPr="00651E67" w:rsidRDefault="00651E67" w:rsidP="00651E67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center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2024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center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2025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center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2026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center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2027</w:t>
            </w:r>
          </w:p>
        </w:tc>
        <w:tc>
          <w:tcPr>
            <w:tcW w:w="934" w:type="pct"/>
            <w:tcBorders>
              <w:bottom w:val="single" w:sz="4" w:space="0" w:color="auto"/>
            </w:tcBorders>
          </w:tcPr>
          <w:p w:rsidR="00651E67" w:rsidRPr="00651E67" w:rsidRDefault="00651E67" w:rsidP="00651E67">
            <w:pPr>
              <w:jc w:val="center"/>
              <w:rPr>
                <w:color w:val="000000"/>
                <w:lang w:val="uk-UA"/>
              </w:rPr>
            </w:pPr>
          </w:p>
        </w:tc>
      </w:tr>
      <w:tr w:rsidR="00651E67" w:rsidRPr="00651E67" w:rsidTr="00052468">
        <w:trPr>
          <w:trHeight w:val="280"/>
        </w:trPr>
        <w:tc>
          <w:tcPr>
            <w:tcW w:w="189" w:type="pct"/>
          </w:tcPr>
          <w:p w:rsidR="00651E67" w:rsidRPr="00651E67" w:rsidRDefault="00651E67" w:rsidP="00651E67">
            <w:pPr>
              <w:jc w:val="center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1</w:t>
            </w:r>
          </w:p>
        </w:tc>
        <w:tc>
          <w:tcPr>
            <w:tcW w:w="518" w:type="pct"/>
          </w:tcPr>
          <w:p w:rsidR="00651E67" w:rsidRPr="00651E67" w:rsidRDefault="00651E67" w:rsidP="00651E67">
            <w:pPr>
              <w:jc w:val="center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2</w:t>
            </w:r>
          </w:p>
        </w:tc>
        <w:tc>
          <w:tcPr>
            <w:tcW w:w="854" w:type="pct"/>
          </w:tcPr>
          <w:p w:rsidR="00651E67" w:rsidRPr="00651E67" w:rsidRDefault="00651E67" w:rsidP="00651E67">
            <w:pPr>
              <w:ind w:left="-53"/>
              <w:jc w:val="center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3</w:t>
            </w:r>
          </w:p>
        </w:tc>
        <w:tc>
          <w:tcPr>
            <w:tcW w:w="283" w:type="pct"/>
          </w:tcPr>
          <w:p w:rsidR="00651E67" w:rsidRPr="00651E67" w:rsidRDefault="00651E67" w:rsidP="00651E67">
            <w:pPr>
              <w:jc w:val="center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4</w:t>
            </w:r>
          </w:p>
        </w:tc>
        <w:tc>
          <w:tcPr>
            <w:tcW w:w="552" w:type="pct"/>
          </w:tcPr>
          <w:p w:rsidR="00651E67" w:rsidRPr="00651E67" w:rsidRDefault="00651E67" w:rsidP="00651E67">
            <w:pPr>
              <w:jc w:val="center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5</w:t>
            </w:r>
          </w:p>
        </w:tc>
        <w:tc>
          <w:tcPr>
            <w:tcW w:w="534" w:type="pct"/>
            <w:gridSpan w:val="2"/>
          </w:tcPr>
          <w:p w:rsidR="00651E67" w:rsidRPr="00651E67" w:rsidRDefault="00651E67" w:rsidP="00651E67">
            <w:pPr>
              <w:jc w:val="center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6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center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7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center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8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center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9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center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10</w:t>
            </w:r>
          </w:p>
        </w:tc>
        <w:tc>
          <w:tcPr>
            <w:tcW w:w="934" w:type="pct"/>
            <w:tcBorders>
              <w:top w:val="single" w:sz="4" w:space="0" w:color="auto"/>
            </w:tcBorders>
          </w:tcPr>
          <w:p w:rsidR="00651E67" w:rsidRPr="00651E67" w:rsidRDefault="00651E67" w:rsidP="00651E67">
            <w:pPr>
              <w:jc w:val="center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12</w:t>
            </w:r>
          </w:p>
        </w:tc>
      </w:tr>
      <w:tr w:rsidR="00651E67" w:rsidRPr="00651E67" w:rsidTr="00052468">
        <w:trPr>
          <w:trHeight w:val="49"/>
        </w:trPr>
        <w:tc>
          <w:tcPr>
            <w:tcW w:w="189" w:type="pct"/>
            <w:vMerge w:val="restar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1.</w:t>
            </w:r>
          </w:p>
        </w:tc>
        <w:tc>
          <w:tcPr>
            <w:tcW w:w="518" w:type="pct"/>
            <w:vMerge w:val="restar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Виявлення обдарованих здобувачів освіти і створення умов для їх розвитку</w:t>
            </w:r>
          </w:p>
        </w:tc>
        <w:tc>
          <w:tcPr>
            <w:tcW w:w="854" w:type="pct"/>
          </w:tcPr>
          <w:p w:rsidR="00651E67" w:rsidRPr="00651E67" w:rsidRDefault="00651E67" w:rsidP="00651E67">
            <w:pPr>
              <w:numPr>
                <w:ilvl w:val="1"/>
                <w:numId w:val="2"/>
              </w:numPr>
              <w:ind w:left="0" w:firstLine="0"/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Створення на базі Глухівського міського центру позашкільної освіти Глухівської міської ради освітнього центру для обдарованих здобувачів освіти 5-12 класів та організація їх навчання</w:t>
            </w:r>
          </w:p>
        </w:tc>
        <w:tc>
          <w:tcPr>
            <w:tcW w:w="283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 xml:space="preserve">2024 </w:t>
            </w:r>
          </w:p>
        </w:tc>
        <w:tc>
          <w:tcPr>
            <w:tcW w:w="552" w:type="pct"/>
            <w:vMerge w:val="restar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Відділ освіти Глухівської міської ради.</w:t>
            </w:r>
          </w:p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Глухівський міський центр позашкільної освіти Глухівської міської ради</w:t>
            </w:r>
          </w:p>
        </w:tc>
        <w:tc>
          <w:tcPr>
            <w:tcW w:w="534" w:type="pct"/>
            <w:gridSpan w:val="2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Не потребує фінансування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934" w:type="pct"/>
            <w:vMerge w:val="restar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Організація роботи освітнього центру на базі Глухівського міського центру позашкільної освіти Глухівської міської ради</w:t>
            </w:r>
          </w:p>
        </w:tc>
      </w:tr>
      <w:tr w:rsidR="00651E67" w:rsidRPr="00651E67" w:rsidTr="00052468">
        <w:trPr>
          <w:trHeight w:val="49"/>
        </w:trPr>
        <w:tc>
          <w:tcPr>
            <w:tcW w:w="189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18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4" w:type="pct"/>
          </w:tcPr>
          <w:p w:rsidR="00651E67" w:rsidRPr="00651E67" w:rsidRDefault="00651E67" w:rsidP="00651E67">
            <w:pPr>
              <w:numPr>
                <w:ilvl w:val="1"/>
                <w:numId w:val="2"/>
              </w:numPr>
              <w:ind w:left="0" w:firstLine="0"/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Розроблення та впровадження системи поетапного виявлення обдарованих здобувачів освіти</w:t>
            </w:r>
          </w:p>
        </w:tc>
        <w:tc>
          <w:tcPr>
            <w:tcW w:w="283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 xml:space="preserve">2024-2027 </w:t>
            </w:r>
          </w:p>
        </w:tc>
        <w:tc>
          <w:tcPr>
            <w:tcW w:w="552" w:type="pct"/>
            <w:vMerge/>
            <w:tcBorders>
              <w:bottom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34" w:type="pct"/>
            <w:gridSpan w:val="2"/>
          </w:tcPr>
          <w:p w:rsidR="00651E67" w:rsidRPr="00651E67" w:rsidRDefault="00651E67" w:rsidP="00651E67">
            <w:pPr>
              <w:rPr>
                <w:sz w:val="24"/>
                <w:szCs w:val="24"/>
              </w:rPr>
            </w:pPr>
            <w:r w:rsidRPr="00651E67">
              <w:rPr>
                <w:color w:val="000000"/>
                <w:lang w:val="uk-UA"/>
              </w:rPr>
              <w:t>Не потребує фінансування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934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</w:tr>
      <w:tr w:rsidR="00651E67" w:rsidRPr="00651E67" w:rsidTr="00052468">
        <w:trPr>
          <w:trHeight w:val="49"/>
        </w:trPr>
        <w:tc>
          <w:tcPr>
            <w:tcW w:w="189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18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4" w:type="pct"/>
          </w:tcPr>
          <w:p w:rsidR="00651E67" w:rsidRPr="00651E67" w:rsidRDefault="00651E67" w:rsidP="00651E67">
            <w:pPr>
              <w:numPr>
                <w:ilvl w:val="1"/>
                <w:numId w:val="2"/>
              </w:numPr>
              <w:ind w:left="0" w:firstLine="0"/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Виявлення талановитих дітей у початковій школі. Забезпечення співпраці вчителя початкових класів, дитини, батьків та робота в освітньому центрі</w:t>
            </w:r>
          </w:p>
        </w:tc>
        <w:tc>
          <w:tcPr>
            <w:tcW w:w="283" w:type="pct"/>
          </w:tcPr>
          <w:p w:rsidR="00651E67" w:rsidRPr="00651E67" w:rsidRDefault="00651E67" w:rsidP="00651E67">
            <w:pPr>
              <w:rPr>
                <w:sz w:val="24"/>
                <w:szCs w:val="24"/>
              </w:rPr>
            </w:pPr>
            <w:r w:rsidRPr="00651E67">
              <w:rPr>
                <w:color w:val="000000"/>
                <w:lang w:val="uk-UA"/>
              </w:rPr>
              <w:t xml:space="preserve">2024-2027 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Глухівський міський центр позашкільної освіти Глухівської міської ради. Заклади загальної середньої освіти</w:t>
            </w:r>
          </w:p>
        </w:tc>
        <w:tc>
          <w:tcPr>
            <w:tcW w:w="534" w:type="pct"/>
            <w:gridSpan w:val="2"/>
          </w:tcPr>
          <w:p w:rsidR="00651E67" w:rsidRPr="00651E67" w:rsidRDefault="00651E67" w:rsidP="00651E67">
            <w:pPr>
              <w:rPr>
                <w:sz w:val="24"/>
                <w:szCs w:val="24"/>
              </w:rPr>
            </w:pPr>
            <w:r w:rsidRPr="00651E67">
              <w:rPr>
                <w:color w:val="000000"/>
                <w:lang w:val="uk-UA"/>
              </w:rPr>
              <w:t>Не потребує фінансування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934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</w:tr>
      <w:tr w:rsidR="00651E67" w:rsidRPr="00651E67" w:rsidTr="00052468">
        <w:trPr>
          <w:trHeight w:val="49"/>
        </w:trPr>
        <w:tc>
          <w:tcPr>
            <w:tcW w:w="189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18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4" w:type="pct"/>
          </w:tcPr>
          <w:p w:rsidR="00651E67" w:rsidRPr="00651E67" w:rsidRDefault="00651E67" w:rsidP="00651E67">
            <w:pPr>
              <w:numPr>
                <w:ilvl w:val="1"/>
                <w:numId w:val="2"/>
              </w:numPr>
              <w:ind w:left="0" w:firstLine="0"/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 xml:space="preserve">Створення реєстру обдарованих здобувачів освіти </w:t>
            </w:r>
          </w:p>
        </w:tc>
        <w:tc>
          <w:tcPr>
            <w:tcW w:w="283" w:type="pct"/>
          </w:tcPr>
          <w:p w:rsidR="00651E67" w:rsidRPr="00651E67" w:rsidRDefault="00651E67" w:rsidP="00651E67">
            <w:pPr>
              <w:rPr>
                <w:sz w:val="24"/>
                <w:szCs w:val="24"/>
              </w:rPr>
            </w:pPr>
            <w:r w:rsidRPr="00651E67">
              <w:rPr>
                <w:color w:val="000000"/>
                <w:lang w:val="uk-UA"/>
              </w:rPr>
              <w:t xml:space="preserve">2024-2027 </w:t>
            </w:r>
          </w:p>
        </w:tc>
        <w:tc>
          <w:tcPr>
            <w:tcW w:w="552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34" w:type="pct"/>
            <w:gridSpan w:val="2"/>
          </w:tcPr>
          <w:p w:rsidR="00651E67" w:rsidRPr="00651E67" w:rsidRDefault="00651E67" w:rsidP="00651E67">
            <w:pPr>
              <w:rPr>
                <w:sz w:val="24"/>
                <w:szCs w:val="24"/>
              </w:rPr>
            </w:pPr>
            <w:r w:rsidRPr="00651E67">
              <w:rPr>
                <w:color w:val="000000"/>
                <w:lang w:val="uk-UA"/>
              </w:rPr>
              <w:t>Не потребує фінансування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934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</w:tr>
      <w:tr w:rsidR="00651E67" w:rsidRPr="00651E67" w:rsidTr="00052468">
        <w:trPr>
          <w:trHeight w:val="49"/>
        </w:trPr>
        <w:tc>
          <w:tcPr>
            <w:tcW w:w="2931" w:type="pct"/>
            <w:gridSpan w:val="7"/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Усього за напрямом 1</w:t>
            </w:r>
          </w:p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934" w:type="pct"/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</w:p>
        </w:tc>
      </w:tr>
      <w:tr w:rsidR="00651E67" w:rsidRPr="00651E67" w:rsidTr="00052468">
        <w:trPr>
          <w:trHeight w:val="49"/>
        </w:trPr>
        <w:tc>
          <w:tcPr>
            <w:tcW w:w="189" w:type="pct"/>
            <w:vMerge w:val="restar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2.</w:t>
            </w:r>
          </w:p>
        </w:tc>
        <w:tc>
          <w:tcPr>
            <w:tcW w:w="518" w:type="pct"/>
            <w:vMerge w:val="restar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 xml:space="preserve">Створення системи додаткової освіти для обдарованих здобувачів </w:t>
            </w:r>
            <w:r w:rsidRPr="00651E67">
              <w:rPr>
                <w:color w:val="000000"/>
                <w:lang w:val="uk-UA"/>
              </w:rPr>
              <w:lastRenderedPageBreak/>
              <w:t>освіти</w:t>
            </w:r>
          </w:p>
        </w:tc>
        <w:tc>
          <w:tcPr>
            <w:tcW w:w="85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lastRenderedPageBreak/>
              <w:t xml:space="preserve">2.1. Створення організаційно-педагогічних умов для навчання та розвитку інтелектуально обдарованих учнів </w:t>
            </w:r>
            <w:r w:rsidRPr="00651E67">
              <w:rPr>
                <w:color w:val="000000"/>
                <w:lang w:val="uk-UA"/>
              </w:rPr>
              <w:lastRenderedPageBreak/>
              <w:t>початкової школи в освітньому центрі</w:t>
            </w:r>
          </w:p>
        </w:tc>
        <w:tc>
          <w:tcPr>
            <w:tcW w:w="283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lastRenderedPageBreak/>
              <w:t xml:space="preserve">2024-2027 </w:t>
            </w:r>
          </w:p>
        </w:tc>
        <w:tc>
          <w:tcPr>
            <w:tcW w:w="552" w:type="pct"/>
            <w:vMerge w:val="restar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Відділ освіти Глухівської міської ради.</w:t>
            </w:r>
          </w:p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 xml:space="preserve">Глухівський міський центр позашкільної </w:t>
            </w:r>
            <w:r w:rsidRPr="00651E67">
              <w:rPr>
                <w:color w:val="000000"/>
                <w:lang w:val="uk-UA"/>
              </w:rPr>
              <w:lastRenderedPageBreak/>
              <w:t>освіти Глухівської міської ради.</w:t>
            </w:r>
          </w:p>
        </w:tc>
        <w:tc>
          <w:tcPr>
            <w:tcW w:w="534" w:type="pct"/>
            <w:gridSpan w:val="2"/>
          </w:tcPr>
          <w:p w:rsidR="00651E67" w:rsidRPr="00651E67" w:rsidRDefault="00651E67" w:rsidP="00651E67">
            <w:pPr>
              <w:rPr>
                <w:sz w:val="24"/>
                <w:szCs w:val="24"/>
              </w:rPr>
            </w:pPr>
            <w:r w:rsidRPr="00651E67">
              <w:rPr>
                <w:color w:val="000000"/>
                <w:lang w:val="uk-UA"/>
              </w:rPr>
              <w:lastRenderedPageBreak/>
              <w:t>Не потребує фінансування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934" w:type="pct"/>
            <w:vMerge w:val="restar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Створення ефективної, дієвої системи розвитку обдарованих здобувачів освіти</w:t>
            </w:r>
          </w:p>
        </w:tc>
      </w:tr>
      <w:tr w:rsidR="00651E67" w:rsidRPr="00651E67" w:rsidTr="00052468">
        <w:trPr>
          <w:trHeight w:val="49"/>
        </w:trPr>
        <w:tc>
          <w:tcPr>
            <w:tcW w:w="189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18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2.2. Проведення цільового моніторингу розвитку обдарованих здобувачів освіти</w:t>
            </w:r>
          </w:p>
        </w:tc>
        <w:tc>
          <w:tcPr>
            <w:tcW w:w="283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2024-2027</w:t>
            </w:r>
          </w:p>
        </w:tc>
        <w:tc>
          <w:tcPr>
            <w:tcW w:w="552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34" w:type="pct"/>
            <w:gridSpan w:val="2"/>
          </w:tcPr>
          <w:p w:rsidR="00651E67" w:rsidRPr="00651E67" w:rsidRDefault="00651E67" w:rsidP="00651E67">
            <w:pPr>
              <w:rPr>
                <w:sz w:val="24"/>
                <w:szCs w:val="24"/>
              </w:rPr>
            </w:pPr>
            <w:r w:rsidRPr="00651E67">
              <w:rPr>
                <w:color w:val="000000"/>
                <w:lang w:val="uk-UA"/>
              </w:rPr>
              <w:t>Не потребує фінансування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934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</w:tr>
      <w:tr w:rsidR="00651E67" w:rsidRPr="00651E67" w:rsidTr="00052468">
        <w:trPr>
          <w:trHeight w:val="49"/>
        </w:trPr>
        <w:tc>
          <w:tcPr>
            <w:tcW w:w="2931" w:type="pct"/>
            <w:gridSpan w:val="7"/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Усього за напрямом 2</w:t>
            </w:r>
          </w:p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934" w:type="pct"/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</w:p>
        </w:tc>
      </w:tr>
      <w:tr w:rsidR="00651E67" w:rsidRPr="00651E67" w:rsidTr="00052468">
        <w:trPr>
          <w:trHeight w:val="49"/>
        </w:trPr>
        <w:tc>
          <w:tcPr>
            <w:tcW w:w="189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3.</w:t>
            </w:r>
          </w:p>
        </w:tc>
        <w:tc>
          <w:tcPr>
            <w:tcW w:w="518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Упровадження освітніх інновацій у роботі з обдарованими здобувачами освіти</w:t>
            </w:r>
          </w:p>
        </w:tc>
        <w:tc>
          <w:tcPr>
            <w:tcW w:w="85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 xml:space="preserve">3.1. Створення на базі освітнього центру </w:t>
            </w:r>
            <w:r w:rsidRPr="00651E67">
              <w:rPr>
                <w:color w:val="000000"/>
                <w:lang w:val="en-US"/>
              </w:rPr>
              <w:t>STEM</w:t>
            </w:r>
            <w:r w:rsidRPr="00651E67">
              <w:rPr>
                <w:color w:val="000000"/>
              </w:rPr>
              <w:t>-</w:t>
            </w:r>
            <w:r w:rsidRPr="00651E67">
              <w:rPr>
                <w:color w:val="000000"/>
                <w:lang w:val="uk-UA"/>
              </w:rPr>
              <w:t>лабораторій для навчання обдарованих здобувачів освіти</w:t>
            </w:r>
          </w:p>
        </w:tc>
        <w:tc>
          <w:tcPr>
            <w:tcW w:w="283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2024-2027</w:t>
            </w:r>
          </w:p>
        </w:tc>
        <w:tc>
          <w:tcPr>
            <w:tcW w:w="552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Відділ освіти Глухівської міської ради.</w:t>
            </w:r>
          </w:p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Глухівський міський центр позашкільної освіти Глухівської міської ради.</w:t>
            </w:r>
          </w:p>
        </w:tc>
        <w:tc>
          <w:tcPr>
            <w:tcW w:w="534" w:type="pct"/>
            <w:gridSpan w:val="2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50,0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70,0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85,0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100,0</w:t>
            </w:r>
          </w:p>
        </w:tc>
        <w:tc>
          <w:tcPr>
            <w:tcW w:w="93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Придбання та забезпечення наборами конструкторів для проведення занять з робототехніки, обладнанням для проведення навчальних досліджень з фізики, хімії, астрономії, біології та географії, інтерактивними комплексами, цифровими лабораторіями та датчиками, 3</w:t>
            </w:r>
            <w:r w:rsidRPr="00651E67">
              <w:rPr>
                <w:color w:val="000000"/>
                <w:lang w:val="en-US"/>
              </w:rPr>
              <w:t>D</w:t>
            </w:r>
            <w:r w:rsidRPr="00651E67">
              <w:rPr>
                <w:color w:val="000000"/>
              </w:rPr>
              <w:t>-</w:t>
            </w:r>
            <w:r w:rsidRPr="00651E67">
              <w:rPr>
                <w:color w:val="000000"/>
                <w:lang w:val="uk-UA"/>
              </w:rPr>
              <w:t>принтерами.</w:t>
            </w:r>
          </w:p>
        </w:tc>
      </w:tr>
      <w:tr w:rsidR="00651E67" w:rsidRPr="00651E67" w:rsidTr="00052468">
        <w:trPr>
          <w:trHeight w:val="49"/>
        </w:trPr>
        <w:tc>
          <w:tcPr>
            <w:tcW w:w="2397" w:type="pct"/>
            <w:gridSpan w:val="5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Усього за напрямом 3</w:t>
            </w:r>
          </w:p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534" w:type="pct"/>
            <w:gridSpan w:val="2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rPr>
                <w:b/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Бюджет громади</w:t>
            </w:r>
          </w:p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50,0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70,0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85,0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100,0</w:t>
            </w:r>
          </w:p>
        </w:tc>
        <w:tc>
          <w:tcPr>
            <w:tcW w:w="934" w:type="pct"/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</w:p>
        </w:tc>
      </w:tr>
      <w:tr w:rsidR="00651E67" w:rsidRPr="00651E67" w:rsidTr="00052468">
        <w:trPr>
          <w:trHeight w:val="49"/>
        </w:trPr>
        <w:tc>
          <w:tcPr>
            <w:tcW w:w="189" w:type="pct"/>
            <w:vMerge w:val="restar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4.</w:t>
            </w:r>
          </w:p>
        </w:tc>
        <w:tc>
          <w:tcPr>
            <w:tcW w:w="518" w:type="pct"/>
            <w:vMerge w:val="restar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Оновлення змісту, форм і методів роботи з обдарованим здобувачами освіти</w:t>
            </w:r>
          </w:p>
        </w:tc>
        <w:tc>
          <w:tcPr>
            <w:tcW w:w="85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4.1.Залучення обдарованих здобувачів освіти до навчання в освітньому центрі (проведення мультимедійних науково-популярних лекцій і практичних занять; фронтальних лабораторних робіт; турнірів «</w:t>
            </w:r>
            <w:r w:rsidRPr="00651E67">
              <w:rPr>
                <w:color w:val="000000"/>
                <w:lang w:val="en-US"/>
              </w:rPr>
              <w:t>STEM</w:t>
            </w:r>
            <w:r w:rsidRPr="00651E67">
              <w:rPr>
                <w:color w:val="000000"/>
                <w:lang w:val="uk-UA"/>
              </w:rPr>
              <w:t>-</w:t>
            </w:r>
            <w:proofErr w:type="spellStart"/>
            <w:r w:rsidRPr="00651E67">
              <w:rPr>
                <w:color w:val="000000"/>
                <w:lang w:val="uk-UA"/>
              </w:rPr>
              <w:t>проєктів</w:t>
            </w:r>
            <w:proofErr w:type="spellEnd"/>
            <w:r w:rsidRPr="00651E67">
              <w:rPr>
                <w:color w:val="000000"/>
                <w:lang w:val="uk-UA"/>
              </w:rPr>
              <w:t>»)</w:t>
            </w:r>
          </w:p>
        </w:tc>
        <w:tc>
          <w:tcPr>
            <w:tcW w:w="283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2024-2027</w:t>
            </w:r>
          </w:p>
        </w:tc>
        <w:tc>
          <w:tcPr>
            <w:tcW w:w="552" w:type="pct"/>
            <w:vMerge w:val="restar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Відділ освіти Глухівської міської ради.</w:t>
            </w:r>
          </w:p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Глухівський міський центр позашкільної освіти Глухівської міської ради.</w:t>
            </w:r>
          </w:p>
        </w:tc>
        <w:tc>
          <w:tcPr>
            <w:tcW w:w="534" w:type="pct"/>
            <w:gridSpan w:val="2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10,0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20,0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30,0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40,0</w:t>
            </w:r>
          </w:p>
        </w:tc>
        <w:tc>
          <w:tcPr>
            <w:tcW w:w="93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Забезпечення освіти інноваційними технологіями навчання</w:t>
            </w:r>
          </w:p>
        </w:tc>
      </w:tr>
      <w:tr w:rsidR="00651E67" w:rsidRPr="00651E67" w:rsidTr="00052468">
        <w:trPr>
          <w:trHeight w:val="49"/>
        </w:trPr>
        <w:tc>
          <w:tcPr>
            <w:tcW w:w="189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18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4.2.Організація навчання обдарованих здобувачів освіти з використанням технологій дистанційного й змішаного навчання</w:t>
            </w:r>
          </w:p>
        </w:tc>
        <w:tc>
          <w:tcPr>
            <w:tcW w:w="283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2024-2027</w:t>
            </w:r>
          </w:p>
        </w:tc>
        <w:tc>
          <w:tcPr>
            <w:tcW w:w="552" w:type="pct"/>
            <w:vMerge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34" w:type="pct"/>
            <w:gridSpan w:val="2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93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 xml:space="preserve">Оновлення змісту та форм роботи щодо створення </w:t>
            </w:r>
            <w:proofErr w:type="spellStart"/>
            <w:r w:rsidRPr="00651E67">
              <w:rPr>
                <w:color w:val="000000"/>
                <w:lang w:val="uk-UA"/>
              </w:rPr>
              <w:t>особистісно</w:t>
            </w:r>
            <w:proofErr w:type="spellEnd"/>
            <w:r w:rsidRPr="00651E67">
              <w:rPr>
                <w:color w:val="000000"/>
                <w:lang w:val="uk-UA"/>
              </w:rPr>
              <w:t xml:space="preserve"> орієнтованої системи роботи з обдарованими здобувачами освіти</w:t>
            </w:r>
          </w:p>
        </w:tc>
      </w:tr>
      <w:tr w:rsidR="00651E67" w:rsidRPr="00651E67" w:rsidTr="00052468">
        <w:trPr>
          <w:trHeight w:val="49"/>
        </w:trPr>
        <w:tc>
          <w:tcPr>
            <w:tcW w:w="189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18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 xml:space="preserve">4.3.Стврення окремого сайту </w:t>
            </w:r>
            <w:r w:rsidRPr="00651E67">
              <w:rPr>
                <w:color w:val="000000"/>
                <w:lang w:val="en-US"/>
              </w:rPr>
              <w:t>Telegram</w:t>
            </w:r>
            <w:proofErr w:type="spellStart"/>
            <w:r w:rsidRPr="00651E67">
              <w:rPr>
                <w:color w:val="000000"/>
                <w:lang w:val="uk-UA"/>
              </w:rPr>
              <w:t>-каналу</w:t>
            </w:r>
            <w:proofErr w:type="spellEnd"/>
            <w:r w:rsidRPr="00651E67">
              <w:rPr>
                <w:color w:val="000000"/>
                <w:lang w:val="uk-UA"/>
              </w:rPr>
              <w:t xml:space="preserve">, </w:t>
            </w:r>
            <w:r w:rsidRPr="00651E67">
              <w:rPr>
                <w:color w:val="000000"/>
                <w:lang w:val="en-US"/>
              </w:rPr>
              <w:t>YouTube</w:t>
            </w:r>
            <w:proofErr w:type="spellStart"/>
            <w:r w:rsidRPr="00651E67">
              <w:rPr>
                <w:color w:val="000000"/>
                <w:lang w:val="uk-UA"/>
              </w:rPr>
              <w:t>-каналу</w:t>
            </w:r>
            <w:proofErr w:type="spellEnd"/>
            <w:r w:rsidRPr="00651E67">
              <w:rPr>
                <w:color w:val="000000"/>
                <w:lang w:val="uk-UA"/>
              </w:rPr>
              <w:t xml:space="preserve"> для налагодження комунікацій з обдарованими здобувачами освіти, іншими учасниками Програми</w:t>
            </w:r>
          </w:p>
        </w:tc>
        <w:tc>
          <w:tcPr>
            <w:tcW w:w="283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2024-2027</w:t>
            </w:r>
          </w:p>
        </w:tc>
        <w:tc>
          <w:tcPr>
            <w:tcW w:w="552" w:type="pct"/>
            <w:vMerge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34" w:type="pct"/>
            <w:gridSpan w:val="2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93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Організація комунікації з обдарованими здобувачами освіти.</w:t>
            </w:r>
          </w:p>
        </w:tc>
      </w:tr>
      <w:tr w:rsidR="00651E67" w:rsidRPr="00651E67" w:rsidTr="00052468">
        <w:trPr>
          <w:trHeight w:val="344"/>
        </w:trPr>
        <w:tc>
          <w:tcPr>
            <w:tcW w:w="2400" w:type="pct"/>
            <w:gridSpan w:val="6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lastRenderedPageBreak/>
              <w:t>Усього за напрямом 4</w:t>
            </w:r>
          </w:p>
        </w:tc>
        <w:tc>
          <w:tcPr>
            <w:tcW w:w="531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10,0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20,0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30,0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40,0</w:t>
            </w:r>
          </w:p>
        </w:tc>
        <w:tc>
          <w:tcPr>
            <w:tcW w:w="934" w:type="pct"/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</w:p>
        </w:tc>
      </w:tr>
      <w:tr w:rsidR="00651E67" w:rsidRPr="00651E67" w:rsidTr="00052468">
        <w:trPr>
          <w:trHeight w:val="49"/>
        </w:trPr>
        <w:tc>
          <w:tcPr>
            <w:tcW w:w="189" w:type="pct"/>
            <w:vMerge w:val="restar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5.</w:t>
            </w:r>
          </w:p>
        </w:tc>
        <w:tc>
          <w:tcPr>
            <w:tcW w:w="518" w:type="pct"/>
            <w:vMerge w:val="restart"/>
          </w:tcPr>
          <w:p w:rsidR="00651E67" w:rsidRPr="00651E67" w:rsidRDefault="00651E67" w:rsidP="00651E67">
            <w:pPr>
              <w:jc w:val="both"/>
              <w:rPr>
                <w:color w:val="000000"/>
              </w:rPr>
            </w:pPr>
            <w:r w:rsidRPr="00651E67">
              <w:rPr>
                <w:color w:val="000000"/>
                <w:lang w:val="uk-UA"/>
              </w:rPr>
              <w:t>Модернізація матеріально-технічної бази освітнього центру</w:t>
            </w:r>
          </w:p>
        </w:tc>
        <w:tc>
          <w:tcPr>
            <w:tcW w:w="85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5.1. Забезпечення освітнього центру навчально-методичними матеріалами, необхідними для роботи з обдарованими здобувачами освіти</w:t>
            </w:r>
          </w:p>
        </w:tc>
        <w:tc>
          <w:tcPr>
            <w:tcW w:w="283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2024-2027</w:t>
            </w:r>
          </w:p>
        </w:tc>
        <w:tc>
          <w:tcPr>
            <w:tcW w:w="552" w:type="pct"/>
            <w:vMerge w:val="restar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Відділ освіти Глухівської міської ради.</w:t>
            </w:r>
          </w:p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Глухівський міський центр позашкільної освіти Глухівської міської ради.</w:t>
            </w:r>
          </w:p>
        </w:tc>
        <w:tc>
          <w:tcPr>
            <w:tcW w:w="534" w:type="pct"/>
            <w:gridSpan w:val="2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5,0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7,0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9,0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10,0</w:t>
            </w:r>
          </w:p>
        </w:tc>
        <w:tc>
          <w:tcPr>
            <w:tcW w:w="93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Поліпшення рівня навчально-методичного та інформаційного забезпечення роботи з обдарованими дітьми</w:t>
            </w:r>
          </w:p>
        </w:tc>
      </w:tr>
      <w:tr w:rsidR="00651E67" w:rsidRPr="00651E67" w:rsidTr="00052468">
        <w:trPr>
          <w:trHeight w:val="49"/>
        </w:trPr>
        <w:tc>
          <w:tcPr>
            <w:tcW w:w="189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18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 xml:space="preserve">5.2. Оновлення парку </w:t>
            </w:r>
            <w:proofErr w:type="spellStart"/>
            <w:r w:rsidRPr="00651E67">
              <w:rPr>
                <w:color w:val="000000"/>
                <w:lang w:val="uk-UA"/>
              </w:rPr>
              <w:t>комп</w:t>
            </w:r>
            <w:proofErr w:type="spellEnd"/>
            <w:r w:rsidRPr="00651E67">
              <w:rPr>
                <w:color w:val="000000"/>
              </w:rPr>
              <w:t>’</w:t>
            </w:r>
            <w:proofErr w:type="spellStart"/>
            <w:r w:rsidRPr="00651E67">
              <w:rPr>
                <w:color w:val="000000"/>
                <w:lang w:val="uk-UA"/>
              </w:rPr>
              <w:t>ютерної</w:t>
            </w:r>
            <w:proofErr w:type="spellEnd"/>
            <w:r w:rsidRPr="00651E67">
              <w:rPr>
                <w:color w:val="000000"/>
                <w:lang w:val="uk-UA"/>
              </w:rPr>
              <w:t xml:space="preserve"> та мультимедійної техніки, обладнання навчальних приміщень освітнього центру</w:t>
            </w:r>
          </w:p>
        </w:tc>
        <w:tc>
          <w:tcPr>
            <w:tcW w:w="283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2024-2027</w:t>
            </w:r>
          </w:p>
        </w:tc>
        <w:tc>
          <w:tcPr>
            <w:tcW w:w="552" w:type="pct"/>
            <w:vMerge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34" w:type="pct"/>
            <w:gridSpan w:val="2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50,0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60,0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70,0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80,0</w:t>
            </w:r>
          </w:p>
        </w:tc>
        <w:tc>
          <w:tcPr>
            <w:tcW w:w="93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Модернізація навчально-методичної та матеріально-технічної бази освітнього центру</w:t>
            </w:r>
          </w:p>
        </w:tc>
      </w:tr>
      <w:tr w:rsidR="00651E67" w:rsidRPr="00651E67" w:rsidTr="00052468">
        <w:trPr>
          <w:trHeight w:val="49"/>
        </w:trPr>
        <w:tc>
          <w:tcPr>
            <w:tcW w:w="2397" w:type="pct"/>
            <w:gridSpan w:val="5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Усього за напрямом 5</w:t>
            </w:r>
          </w:p>
        </w:tc>
        <w:tc>
          <w:tcPr>
            <w:tcW w:w="534" w:type="pct"/>
            <w:gridSpan w:val="2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55,0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67,0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79,0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90,0</w:t>
            </w:r>
          </w:p>
        </w:tc>
        <w:tc>
          <w:tcPr>
            <w:tcW w:w="934" w:type="pct"/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</w:p>
        </w:tc>
      </w:tr>
      <w:tr w:rsidR="00651E67" w:rsidRPr="00651E67" w:rsidTr="00052468">
        <w:trPr>
          <w:trHeight w:val="49"/>
        </w:trPr>
        <w:tc>
          <w:tcPr>
            <w:tcW w:w="189" w:type="pct"/>
            <w:vMerge w:val="restar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6.</w:t>
            </w:r>
          </w:p>
        </w:tc>
        <w:tc>
          <w:tcPr>
            <w:tcW w:w="518" w:type="pct"/>
            <w:vMerge w:val="restar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Створення системи морального і матеріального заохочення обдарованих здобувачів освіти та їх наставників</w:t>
            </w:r>
          </w:p>
        </w:tc>
        <w:tc>
          <w:tcPr>
            <w:tcW w:w="85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6.1. Проведення щорічного свята вшанування обдарованих здобувачів освіти за участю переможців і призерів Всеукраїнських учнівських олімпіад, конкурсних заходів, турнірів, змагань тощо.</w:t>
            </w:r>
          </w:p>
        </w:tc>
        <w:tc>
          <w:tcPr>
            <w:tcW w:w="283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2024-2027</w:t>
            </w:r>
          </w:p>
        </w:tc>
        <w:tc>
          <w:tcPr>
            <w:tcW w:w="552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Відділ освіти Глухівської міської ради.</w:t>
            </w:r>
          </w:p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Глухівський міський центр позашкільної освіти Глухівської міської ради.</w:t>
            </w:r>
          </w:p>
        </w:tc>
        <w:tc>
          <w:tcPr>
            <w:tcW w:w="534" w:type="pct"/>
            <w:gridSpan w:val="2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Бюджет громади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20,0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25,0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30,0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35,0</w:t>
            </w:r>
          </w:p>
        </w:tc>
        <w:tc>
          <w:tcPr>
            <w:tcW w:w="934" w:type="pct"/>
            <w:vMerge w:val="restar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Стимулювання творчого самовдосконалення дітей та учнівської молоді.</w:t>
            </w:r>
          </w:p>
        </w:tc>
      </w:tr>
      <w:tr w:rsidR="00651E67" w:rsidRPr="00651E67" w:rsidTr="00052468">
        <w:trPr>
          <w:trHeight w:val="49"/>
        </w:trPr>
        <w:tc>
          <w:tcPr>
            <w:tcW w:w="189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18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 xml:space="preserve">6.2.Призначення щорічних стипендій міського голови обдарованим здобувачам освіти </w:t>
            </w:r>
          </w:p>
        </w:tc>
        <w:tc>
          <w:tcPr>
            <w:tcW w:w="283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2024-2027</w:t>
            </w:r>
          </w:p>
        </w:tc>
        <w:tc>
          <w:tcPr>
            <w:tcW w:w="552" w:type="pct"/>
            <w:vMerge w:val="restar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 xml:space="preserve">Відділ освіти Глухівської міської ради. </w:t>
            </w:r>
          </w:p>
        </w:tc>
        <w:tc>
          <w:tcPr>
            <w:tcW w:w="534" w:type="pct"/>
            <w:gridSpan w:val="2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934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</w:tr>
      <w:tr w:rsidR="00651E67" w:rsidRPr="00651E67" w:rsidTr="00052468">
        <w:trPr>
          <w:trHeight w:val="49"/>
        </w:trPr>
        <w:tc>
          <w:tcPr>
            <w:tcW w:w="189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18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4" w:type="pct"/>
            <w:vMerge w:val="restar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 xml:space="preserve">6.3. Запровадження грошових виплат за особливі досягнення в науково-дослідницькій роботі, переможцям і призерам міжнародних і всеукраїнських конкурсних заходів за напрямами загальної середньої освіти, олімпіад з навчальних предметів  </w:t>
            </w:r>
          </w:p>
        </w:tc>
        <w:tc>
          <w:tcPr>
            <w:tcW w:w="283" w:type="pct"/>
            <w:vMerge w:val="restar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2024-2027</w:t>
            </w:r>
          </w:p>
        </w:tc>
        <w:tc>
          <w:tcPr>
            <w:tcW w:w="552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34" w:type="pct"/>
            <w:gridSpan w:val="2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93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Створення системи морального і матеріального заохочення</w:t>
            </w:r>
          </w:p>
        </w:tc>
      </w:tr>
      <w:tr w:rsidR="00651E67" w:rsidRPr="00651E67" w:rsidTr="00052468">
        <w:trPr>
          <w:trHeight w:val="49"/>
        </w:trPr>
        <w:tc>
          <w:tcPr>
            <w:tcW w:w="189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18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4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83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52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34" w:type="pct"/>
            <w:gridSpan w:val="2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3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</w:tr>
      <w:tr w:rsidR="00651E67" w:rsidRPr="00651E67" w:rsidTr="00052468">
        <w:trPr>
          <w:trHeight w:val="49"/>
        </w:trPr>
        <w:tc>
          <w:tcPr>
            <w:tcW w:w="189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18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6.4. Встановлення надбавки педагогічним працівникам, які працюють з обдарованими здобувачами освіти</w:t>
            </w:r>
          </w:p>
        </w:tc>
        <w:tc>
          <w:tcPr>
            <w:tcW w:w="283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2024-2027</w:t>
            </w:r>
          </w:p>
        </w:tc>
        <w:tc>
          <w:tcPr>
            <w:tcW w:w="552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34" w:type="pct"/>
            <w:gridSpan w:val="2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93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Створення матеріального заохочення педагогічним працівникам</w:t>
            </w:r>
          </w:p>
        </w:tc>
      </w:tr>
      <w:tr w:rsidR="00651E67" w:rsidRPr="00651E67" w:rsidTr="00052468">
        <w:trPr>
          <w:trHeight w:val="49"/>
        </w:trPr>
        <w:tc>
          <w:tcPr>
            <w:tcW w:w="2397" w:type="pct"/>
            <w:gridSpan w:val="5"/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Усього за напрямом 6</w:t>
            </w:r>
          </w:p>
        </w:tc>
        <w:tc>
          <w:tcPr>
            <w:tcW w:w="534" w:type="pct"/>
            <w:gridSpan w:val="2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 xml:space="preserve">Бюджет </w:t>
            </w:r>
            <w:r w:rsidRPr="00651E67">
              <w:rPr>
                <w:color w:val="000000"/>
                <w:lang w:val="uk-UA"/>
              </w:rPr>
              <w:lastRenderedPageBreak/>
              <w:t>громади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lastRenderedPageBreak/>
              <w:t>20,0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25,0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30,0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35,0</w:t>
            </w:r>
          </w:p>
        </w:tc>
        <w:tc>
          <w:tcPr>
            <w:tcW w:w="93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</w:tr>
      <w:tr w:rsidR="00651E67" w:rsidRPr="00651E67" w:rsidTr="00052468">
        <w:trPr>
          <w:trHeight w:val="49"/>
        </w:trPr>
        <w:tc>
          <w:tcPr>
            <w:tcW w:w="189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18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83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52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34" w:type="pct"/>
            <w:gridSpan w:val="2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3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</w:tr>
      <w:tr w:rsidR="00651E67" w:rsidRPr="00651E67" w:rsidTr="00052468">
        <w:trPr>
          <w:trHeight w:val="49"/>
        </w:trPr>
        <w:tc>
          <w:tcPr>
            <w:tcW w:w="189" w:type="pct"/>
            <w:vMerge w:val="restar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7.</w:t>
            </w:r>
          </w:p>
        </w:tc>
        <w:tc>
          <w:tcPr>
            <w:tcW w:w="518" w:type="pct"/>
            <w:vMerge w:val="restar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Кадрове забезпечення</w:t>
            </w:r>
          </w:p>
        </w:tc>
        <w:tc>
          <w:tcPr>
            <w:tcW w:w="85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 xml:space="preserve">7.1. Забезпечення спеціальної підготовки педагогів до роботи з обдарованими здобувачами освіти через курси підвищення кваліфікації, семінари, </w:t>
            </w:r>
            <w:proofErr w:type="spellStart"/>
            <w:r w:rsidRPr="00651E67">
              <w:rPr>
                <w:color w:val="000000"/>
                <w:lang w:val="uk-UA"/>
              </w:rPr>
              <w:t>вебінари</w:t>
            </w:r>
            <w:proofErr w:type="spellEnd"/>
            <w:r w:rsidRPr="00651E67">
              <w:rPr>
                <w:color w:val="000000"/>
                <w:lang w:val="uk-UA"/>
              </w:rPr>
              <w:t xml:space="preserve">, тренінги,  майстер-класи тощо </w:t>
            </w:r>
          </w:p>
        </w:tc>
        <w:tc>
          <w:tcPr>
            <w:tcW w:w="283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2024-2027</w:t>
            </w:r>
          </w:p>
        </w:tc>
        <w:tc>
          <w:tcPr>
            <w:tcW w:w="552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Відділ освіти Глухівської міської ради.  Комунальна установа «Центр професійного розвитку педагогічних працівників» Глухівської міської ради.</w:t>
            </w:r>
          </w:p>
        </w:tc>
        <w:tc>
          <w:tcPr>
            <w:tcW w:w="534" w:type="pct"/>
            <w:gridSpan w:val="2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У межах кошторисних призначень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93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Навчальна та морально-психологічна підготовка педагогів до роботи з обдарованими здобувачами освіти, підвищення кваліфікаційного рівня</w:t>
            </w:r>
          </w:p>
        </w:tc>
      </w:tr>
      <w:tr w:rsidR="00651E67" w:rsidRPr="00651E67" w:rsidTr="00052468">
        <w:trPr>
          <w:trHeight w:val="49"/>
        </w:trPr>
        <w:tc>
          <w:tcPr>
            <w:tcW w:w="189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18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7.2. Налагодження комунікації із закладами вищої освіти щодо залучення наукового потенціалу закладів вищої освіти до роботи з обдарованими здобувачами освіти. Укладення відповідних угод про співпрацю.</w:t>
            </w:r>
          </w:p>
        </w:tc>
        <w:tc>
          <w:tcPr>
            <w:tcW w:w="283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2024-2027</w:t>
            </w:r>
          </w:p>
        </w:tc>
        <w:tc>
          <w:tcPr>
            <w:tcW w:w="552" w:type="pct"/>
            <w:vMerge w:val="restar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Відділ освіти Глухівської міської ради.</w:t>
            </w:r>
          </w:p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Глухівський міський центр позашкільної освіти Глухівської міської ради.</w:t>
            </w:r>
          </w:p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Комунальна установа «Центр професійного розвитку педагогічних працівників» Глухівської міської ради</w:t>
            </w:r>
          </w:p>
        </w:tc>
        <w:tc>
          <w:tcPr>
            <w:tcW w:w="534" w:type="pct"/>
            <w:gridSpan w:val="2"/>
          </w:tcPr>
          <w:p w:rsidR="00651E67" w:rsidRPr="00651E67" w:rsidRDefault="00651E67" w:rsidP="00651E67">
            <w:pPr>
              <w:rPr>
                <w:sz w:val="24"/>
                <w:szCs w:val="24"/>
              </w:rPr>
            </w:pPr>
            <w:r w:rsidRPr="00651E67">
              <w:rPr>
                <w:color w:val="000000"/>
                <w:lang w:val="uk-UA"/>
              </w:rPr>
              <w:t>Не потребує фінансування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934" w:type="pct"/>
            <w:vMerge w:val="restar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Оновлення змісту, форм і методів роботи з педагогами – учасниками Програми.</w:t>
            </w:r>
          </w:p>
        </w:tc>
      </w:tr>
      <w:tr w:rsidR="00651E67" w:rsidRPr="00651E67" w:rsidTr="00052468">
        <w:trPr>
          <w:trHeight w:val="49"/>
        </w:trPr>
        <w:tc>
          <w:tcPr>
            <w:tcW w:w="189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18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7.3. Вивчення, узагальнення та популяризація перспективного педагогічного досвіду з питань розвитку обдарованої особистості</w:t>
            </w:r>
          </w:p>
        </w:tc>
        <w:tc>
          <w:tcPr>
            <w:tcW w:w="283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2024-2027</w:t>
            </w:r>
          </w:p>
        </w:tc>
        <w:tc>
          <w:tcPr>
            <w:tcW w:w="552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34" w:type="pct"/>
            <w:gridSpan w:val="2"/>
          </w:tcPr>
          <w:p w:rsidR="00651E67" w:rsidRPr="00651E67" w:rsidRDefault="00651E67" w:rsidP="00651E67">
            <w:pPr>
              <w:rPr>
                <w:sz w:val="24"/>
                <w:szCs w:val="24"/>
              </w:rPr>
            </w:pPr>
            <w:r w:rsidRPr="00651E67">
              <w:rPr>
                <w:color w:val="000000"/>
                <w:lang w:val="uk-UA"/>
              </w:rPr>
              <w:t>Не потребує фінансування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934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</w:tr>
      <w:tr w:rsidR="00651E67" w:rsidRPr="00651E67" w:rsidTr="00052468">
        <w:trPr>
          <w:trHeight w:val="49"/>
        </w:trPr>
        <w:tc>
          <w:tcPr>
            <w:tcW w:w="189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18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7.4. Забезпечення участі педагогів у конкурсах авторських навчальних програм, підручників, апробації експериментальних підручників, спрямованих на розвиток та навчання обдарованих здобувачів освіти</w:t>
            </w:r>
          </w:p>
        </w:tc>
        <w:tc>
          <w:tcPr>
            <w:tcW w:w="283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2024-2027</w:t>
            </w:r>
          </w:p>
        </w:tc>
        <w:tc>
          <w:tcPr>
            <w:tcW w:w="552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34" w:type="pct"/>
            <w:gridSpan w:val="2"/>
          </w:tcPr>
          <w:p w:rsidR="00651E67" w:rsidRPr="00651E67" w:rsidRDefault="00651E67" w:rsidP="00651E67">
            <w:pPr>
              <w:rPr>
                <w:sz w:val="24"/>
                <w:szCs w:val="24"/>
              </w:rPr>
            </w:pPr>
            <w:r w:rsidRPr="00651E67">
              <w:rPr>
                <w:color w:val="000000"/>
                <w:lang w:val="uk-UA"/>
              </w:rPr>
              <w:t>Не потребує фінансування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934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</w:tr>
      <w:tr w:rsidR="00651E67" w:rsidRPr="00651E67" w:rsidTr="00052468">
        <w:trPr>
          <w:trHeight w:val="49"/>
        </w:trPr>
        <w:tc>
          <w:tcPr>
            <w:tcW w:w="189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18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7.5. Залучення кращих педагогічних та науково-педагогічних працівників до роботи з обдарованими здобувачами освіти</w:t>
            </w:r>
          </w:p>
        </w:tc>
        <w:tc>
          <w:tcPr>
            <w:tcW w:w="283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2024-2027</w:t>
            </w:r>
          </w:p>
        </w:tc>
        <w:tc>
          <w:tcPr>
            <w:tcW w:w="552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34" w:type="pct"/>
            <w:gridSpan w:val="2"/>
          </w:tcPr>
          <w:p w:rsidR="00651E67" w:rsidRPr="00651E67" w:rsidRDefault="00651E67" w:rsidP="00651E67">
            <w:pPr>
              <w:rPr>
                <w:sz w:val="24"/>
                <w:szCs w:val="24"/>
              </w:rPr>
            </w:pPr>
            <w:r w:rsidRPr="00651E67">
              <w:rPr>
                <w:color w:val="000000"/>
                <w:lang w:val="uk-UA"/>
              </w:rPr>
              <w:t>Не потребує фінансування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93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Забезпечення погодинної оплати праці педагогічних та науково-педагогічних працівників Глухівської міської територіальної громади</w:t>
            </w:r>
          </w:p>
        </w:tc>
      </w:tr>
      <w:tr w:rsidR="00651E67" w:rsidRPr="00651E67" w:rsidTr="00052468">
        <w:trPr>
          <w:trHeight w:val="49"/>
        </w:trPr>
        <w:tc>
          <w:tcPr>
            <w:tcW w:w="2931" w:type="pct"/>
            <w:gridSpan w:val="7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lastRenderedPageBreak/>
              <w:t>Усього за напрямом 7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93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</w:tr>
      <w:tr w:rsidR="00651E67" w:rsidRPr="00651E67" w:rsidTr="00052468">
        <w:trPr>
          <w:trHeight w:val="49"/>
        </w:trPr>
        <w:tc>
          <w:tcPr>
            <w:tcW w:w="189" w:type="pct"/>
            <w:vMerge w:val="restar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8.</w:t>
            </w:r>
          </w:p>
        </w:tc>
        <w:tc>
          <w:tcPr>
            <w:tcW w:w="518" w:type="pct"/>
            <w:vMerge w:val="restar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Підвищення рівня науково-методичного забезпечення педагогічних працівників</w:t>
            </w:r>
          </w:p>
        </w:tc>
        <w:tc>
          <w:tcPr>
            <w:tcW w:w="85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8.1. Розроблення пакета методичних рекомендацій з питань організації роботи з обдарованими здобувачами освіти</w:t>
            </w:r>
          </w:p>
        </w:tc>
        <w:tc>
          <w:tcPr>
            <w:tcW w:w="283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 xml:space="preserve">2024-2027 </w:t>
            </w:r>
          </w:p>
        </w:tc>
        <w:tc>
          <w:tcPr>
            <w:tcW w:w="552" w:type="pct"/>
            <w:vMerge w:val="restar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Відділ освіти Глухівської міської ради.</w:t>
            </w:r>
          </w:p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Глухівський міський центр позашкільної освіти Глухівської міської ради. Комунальна установа «Центр професійного розвитку педагогічних працівників» Глухівської міської ради</w:t>
            </w:r>
          </w:p>
        </w:tc>
        <w:tc>
          <w:tcPr>
            <w:tcW w:w="534" w:type="pct"/>
            <w:gridSpan w:val="2"/>
          </w:tcPr>
          <w:p w:rsidR="00651E67" w:rsidRPr="00651E67" w:rsidRDefault="00651E67" w:rsidP="00651E67">
            <w:pPr>
              <w:rPr>
                <w:sz w:val="24"/>
                <w:szCs w:val="24"/>
              </w:rPr>
            </w:pPr>
            <w:r w:rsidRPr="00651E67">
              <w:rPr>
                <w:color w:val="000000"/>
                <w:lang w:val="uk-UA"/>
              </w:rPr>
              <w:t>Не потребує фінансування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934" w:type="pct"/>
            <w:vMerge w:val="restar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Підвищення рівня професійної компетенції педагогів, які працюють з обдарованими здобувачами освіти. Видання щороку навчальних і методичних посібників, проведення заходів відповідного спрямування</w:t>
            </w:r>
          </w:p>
        </w:tc>
      </w:tr>
      <w:tr w:rsidR="00651E67" w:rsidRPr="00651E67" w:rsidTr="00052468">
        <w:trPr>
          <w:trHeight w:val="49"/>
        </w:trPr>
        <w:tc>
          <w:tcPr>
            <w:tcW w:w="189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18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 xml:space="preserve">8.2. Організація і проведення науково-практичних семінарів, конференцій, тренінгів, </w:t>
            </w:r>
            <w:proofErr w:type="spellStart"/>
            <w:r w:rsidRPr="00651E67">
              <w:rPr>
                <w:color w:val="000000"/>
                <w:lang w:val="uk-UA"/>
              </w:rPr>
              <w:t>вебінарів</w:t>
            </w:r>
            <w:proofErr w:type="spellEnd"/>
            <w:r w:rsidRPr="00651E67">
              <w:rPr>
                <w:color w:val="000000"/>
                <w:lang w:val="uk-UA"/>
              </w:rPr>
              <w:t xml:space="preserve"> тощо з питань роботи з обдарованими здобувачами освіти</w:t>
            </w:r>
          </w:p>
        </w:tc>
        <w:tc>
          <w:tcPr>
            <w:tcW w:w="283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2024-2027</w:t>
            </w:r>
          </w:p>
        </w:tc>
        <w:tc>
          <w:tcPr>
            <w:tcW w:w="552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34" w:type="pct"/>
            <w:gridSpan w:val="2"/>
          </w:tcPr>
          <w:p w:rsidR="00651E67" w:rsidRPr="00651E67" w:rsidRDefault="00651E67" w:rsidP="00651E67">
            <w:pPr>
              <w:rPr>
                <w:sz w:val="24"/>
                <w:szCs w:val="24"/>
              </w:rPr>
            </w:pPr>
            <w:r w:rsidRPr="00651E67">
              <w:rPr>
                <w:color w:val="000000"/>
                <w:lang w:val="uk-UA"/>
              </w:rPr>
              <w:t>Не потребує фінансування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  <w:r w:rsidRPr="00651E67">
              <w:rPr>
                <w:color w:val="000000"/>
                <w:lang w:val="uk-UA"/>
              </w:rPr>
              <w:t>-</w:t>
            </w:r>
          </w:p>
        </w:tc>
        <w:tc>
          <w:tcPr>
            <w:tcW w:w="934" w:type="pct"/>
            <w:vMerge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</w:tr>
      <w:tr w:rsidR="00651E67" w:rsidRPr="00651E67" w:rsidTr="00052468">
        <w:trPr>
          <w:trHeight w:val="49"/>
        </w:trPr>
        <w:tc>
          <w:tcPr>
            <w:tcW w:w="2931" w:type="pct"/>
            <w:gridSpan w:val="7"/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Усього за напрямом 8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-</w:t>
            </w:r>
          </w:p>
        </w:tc>
        <w:tc>
          <w:tcPr>
            <w:tcW w:w="934" w:type="pct"/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</w:p>
        </w:tc>
      </w:tr>
      <w:tr w:rsidR="00651E67" w:rsidRPr="00651E67" w:rsidTr="00052468">
        <w:trPr>
          <w:trHeight w:val="49"/>
        </w:trPr>
        <w:tc>
          <w:tcPr>
            <w:tcW w:w="189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18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83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52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534" w:type="pct"/>
            <w:gridSpan w:val="2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3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</w:tr>
      <w:tr w:rsidR="00651E67" w:rsidRPr="00651E67" w:rsidTr="00052468">
        <w:trPr>
          <w:trHeight w:val="49"/>
        </w:trPr>
        <w:tc>
          <w:tcPr>
            <w:tcW w:w="2397" w:type="pct"/>
            <w:gridSpan w:val="5"/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Усього за Програмою</w:t>
            </w:r>
          </w:p>
        </w:tc>
        <w:tc>
          <w:tcPr>
            <w:tcW w:w="534" w:type="pct"/>
            <w:gridSpan w:val="2"/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Бюджет громади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135,0</w:t>
            </w:r>
          </w:p>
        </w:tc>
        <w:tc>
          <w:tcPr>
            <w:tcW w:w="284" w:type="pct"/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182,0</w:t>
            </w:r>
          </w:p>
        </w:tc>
        <w:tc>
          <w:tcPr>
            <w:tcW w:w="283" w:type="pct"/>
            <w:tcBorders>
              <w:righ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224,0</w:t>
            </w:r>
          </w:p>
        </w:tc>
        <w:tc>
          <w:tcPr>
            <w:tcW w:w="285" w:type="pct"/>
            <w:tcBorders>
              <w:left w:val="single" w:sz="4" w:space="0" w:color="auto"/>
            </w:tcBorders>
          </w:tcPr>
          <w:p w:rsidR="00651E67" w:rsidRPr="00651E67" w:rsidRDefault="00651E67" w:rsidP="00651E67">
            <w:pPr>
              <w:jc w:val="both"/>
              <w:rPr>
                <w:b/>
                <w:color w:val="000000"/>
                <w:lang w:val="uk-UA"/>
              </w:rPr>
            </w:pPr>
            <w:r w:rsidRPr="00651E67">
              <w:rPr>
                <w:b/>
                <w:color w:val="000000"/>
                <w:lang w:val="uk-UA"/>
              </w:rPr>
              <w:t>265,0</w:t>
            </w:r>
          </w:p>
        </w:tc>
        <w:tc>
          <w:tcPr>
            <w:tcW w:w="934" w:type="pct"/>
          </w:tcPr>
          <w:p w:rsidR="00651E67" w:rsidRPr="00651E67" w:rsidRDefault="00651E67" w:rsidP="00651E67">
            <w:pPr>
              <w:jc w:val="both"/>
              <w:rPr>
                <w:color w:val="000000"/>
                <w:lang w:val="uk-UA"/>
              </w:rPr>
            </w:pPr>
          </w:p>
        </w:tc>
      </w:tr>
    </w:tbl>
    <w:p w:rsidR="00651E67" w:rsidRPr="00651E67" w:rsidRDefault="00651E67" w:rsidP="00651E67">
      <w:pPr>
        <w:ind w:left="12744"/>
        <w:rPr>
          <w:color w:val="000000"/>
          <w:sz w:val="28"/>
          <w:szCs w:val="28"/>
          <w:lang w:val="uk-UA"/>
        </w:rPr>
      </w:pPr>
    </w:p>
    <w:p w:rsidR="00651E67" w:rsidRPr="00651E67" w:rsidRDefault="00651E67" w:rsidP="00651E67">
      <w:pPr>
        <w:ind w:left="12744"/>
        <w:rPr>
          <w:color w:val="000000"/>
          <w:sz w:val="28"/>
          <w:szCs w:val="28"/>
          <w:lang w:val="uk-UA"/>
        </w:rPr>
      </w:pPr>
    </w:p>
    <w:p w:rsidR="00651E67" w:rsidRPr="00651E67" w:rsidRDefault="00651E67" w:rsidP="00651E67">
      <w:pPr>
        <w:rPr>
          <w:b/>
          <w:color w:val="000000"/>
          <w:sz w:val="24"/>
          <w:szCs w:val="24"/>
          <w:lang w:val="uk-UA"/>
        </w:rPr>
      </w:pPr>
      <w:r w:rsidRPr="00651E67">
        <w:rPr>
          <w:b/>
          <w:sz w:val="28"/>
          <w:szCs w:val="28"/>
          <w:lang w:val="uk-UA"/>
        </w:rPr>
        <w:t>Міський голова                                                                                                                      Надія ВАЙЛО</w:t>
      </w:r>
    </w:p>
    <w:p w:rsidR="00B416B9" w:rsidRPr="004E3264" w:rsidRDefault="00B416B9" w:rsidP="00651E67">
      <w:pPr>
        <w:tabs>
          <w:tab w:val="left" w:pos="7088"/>
        </w:tabs>
        <w:rPr>
          <w:b/>
          <w:sz w:val="28"/>
          <w:szCs w:val="28"/>
          <w:lang w:val="uk-UA"/>
        </w:rPr>
      </w:pPr>
    </w:p>
    <w:sectPr w:rsidR="00B416B9" w:rsidRPr="004E3264" w:rsidSect="009242B8">
      <w:pgSz w:w="15840" w:h="12240" w:orient="landscape"/>
      <w:pgMar w:top="567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63B96"/>
    <w:multiLevelType w:val="multilevel"/>
    <w:tmpl w:val="589A9E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6" w:hanging="1440"/>
      </w:pPr>
      <w:rPr>
        <w:rFonts w:hint="default"/>
      </w:rPr>
    </w:lvl>
  </w:abstractNum>
  <w:abstractNum w:abstractNumId="1">
    <w:nsid w:val="6F375ADB"/>
    <w:multiLevelType w:val="hybridMultilevel"/>
    <w:tmpl w:val="8D149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229"/>
    <w:rsid w:val="00035A56"/>
    <w:rsid w:val="00044102"/>
    <w:rsid w:val="000774F2"/>
    <w:rsid w:val="000A3DCB"/>
    <w:rsid w:val="000E1223"/>
    <w:rsid w:val="000E21E0"/>
    <w:rsid w:val="001212AD"/>
    <w:rsid w:val="001740AF"/>
    <w:rsid w:val="001B5344"/>
    <w:rsid w:val="001C0CF9"/>
    <w:rsid w:val="001D328D"/>
    <w:rsid w:val="001D6967"/>
    <w:rsid w:val="0026644E"/>
    <w:rsid w:val="002729CA"/>
    <w:rsid w:val="002A4007"/>
    <w:rsid w:val="002B443D"/>
    <w:rsid w:val="002B74C5"/>
    <w:rsid w:val="002D5558"/>
    <w:rsid w:val="00371A0E"/>
    <w:rsid w:val="00401EAC"/>
    <w:rsid w:val="00452800"/>
    <w:rsid w:val="004625AA"/>
    <w:rsid w:val="004B0403"/>
    <w:rsid w:val="004E3264"/>
    <w:rsid w:val="0056678F"/>
    <w:rsid w:val="005A161D"/>
    <w:rsid w:val="00643302"/>
    <w:rsid w:val="00651E67"/>
    <w:rsid w:val="0067097F"/>
    <w:rsid w:val="006902F8"/>
    <w:rsid w:val="006919DF"/>
    <w:rsid w:val="006D47BA"/>
    <w:rsid w:val="007A6FD8"/>
    <w:rsid w:val="007B108B"/>
    <w:rsid w:val="00833378"/>
    <w:rsid w:val="008F3416"/>
    <w:rsid w:val="009174E0"/>
    <w:rsid w:val="009834FF"/>
    <w:rsid w:val="00A02882"/>
    <w:rsid w:val="00A23107"/>
    <w:rsid w:val="00A25B6F"/>
    <w:rsid w:val="00A3220E"/>
    <w:rsid w:val="00A47A1F"/>
    <w:rsid w:val="00B078F4"/>
    <w:rsid w:val="00B416B9"/>
    <w:rsid w:val="00B973D6"/>
    <w:rsid w:val="00BE1FCB"/>
    <w:rsid w:val="00C31229"/>
    <w:rsid w:val="00C3178E"/>
    <w:rsid w:val="00C70877"/>
    <w:rsid w:val="00CD04E9"/>
    <w:rsid w:val="00CE68C9"/>
    <w:rsid w:val="00E075B3"/>
    <w:rsid w:val="00E43749"/>
    <w:rsid w:val="00E6120D"/>
    <w:rsid w:val="00EB7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740A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40AF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8F3416"/>
    <w:rPr>
      <w:b/>
      <w:bCs/>
    </w:rPr>
  </w:style>
  <w:style w:type="table" w:styleId="a6">
    <w:name w:val="Table Grid"/>
    <w:basedOn w:val="a1"/>
    <w:uiPriority w:val="59"/>
    <w:rsid w:val="006902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740A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40AF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8F3416"/>
    <w:rPr>
      <w:b/>
      <w:bCs/>
    </w:rPr>
  </w:style>
  <w:style w:type="table" w:styleId="a6">
    <w:name w:val="Table Grid"/>
    <w:basedOn w:val="a1"/>
    <w:uiPriority w:val="59"/>
    <w:rsid w:val="006902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3126</Words>
  <Characters>17820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RePack by Diakov</cp:lastModifiedBy>
  <cp:revision>7</cp:revision>
  <cp:lastPrinted>2024-01-23T06:45:00Z</cp:lastPrinted>
  <dcterms:created xsi:type="dcterms:W3CDTF">2024-02-22T09:54:00Z</dcterms:created>
  <dcterms:modified xsi:type="dcterms:W3CDTF">2024-02-27T13:51:00Z</dcterms:modified>
</cp:coreProperties>
</file>