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11F" w:rsidRPr="006A1F5A" w:rsidRDefault="008D611F" w:rsidP="008D611F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386B0486" wp14:editId="7C99510F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8D611F" w:rsidRPr="006A1F5A" w:rsidRDefault="008D611F" w:rsidP="008D611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8D611F" w:rsidRPr="006A1F5A" w:rsidRDefault="008D611F" w:rsidP="008D611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ТРИДЦЯТЬ </w:t>
      </w:r>
      <w:r w:rsidR="00747333">
        <w:rPr>
          <w:rFonts w:eastAsia="Times New Roman" w:cs="Times New Roman"/>
          <w:b/>
          <w:bCs/>
          <w:szCs w:val="28"/>
          <w:lang w:eastAsia="ru-RU"/>
        </w:rPr>
        <w:t>ШОСТА</w:t>
      </w:r>
      <w:r>
        <w:rPr>
          <w:rFonts w:eastAsia="Times New Roman" w:cs="Times New Roman"/>
          <w:b/>
          <w:bCs/>
          <w:szCs w:val="28"/>
          <w:lang w:eastAsia="ru-RU"/>
        </w:rPr>
        <w:t xml:space="preserve">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8D611F" w:rsidRPr="006A1F5A" w:rsidRDefault="008D611F" w:rsidP="008D611F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8D611F" w:rsidRDefault="008D611F" w:rsidP="008D611F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 w:rsidR="0038504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 w:rsidR="0038504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 w:rsidR="0038504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 w:rsidR="0038504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 w:rsidR="0038504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 w:rsidR="0038504B"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38504B" w:rsidRPr="0026384C" w:rsidRDefault="0038504B" w:rsidP="008D611F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bookmarkStart w:id="0" w:name="_GoBack"/>
      <w:bookmarkEnd w:id="0"/>
    </w:p>
    <w:p w:rsidR="008D611F" w:rsidRPr="006A1F5A" w:rsidRDefault="0038504B" w:rsidP="008D611F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38504B">
        <w:rPr>
          <w:rFonts w:eastAsia="Calibri" w:cs="Times New Roman"/>
          <w:szCs w:val="28"/>
        </w:rPr>
        <w:t>29.03.2024</w:t>
      </w:r>
      <w:r w:rsidR="008D611F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8D611F" w:rsidRPr="006A1F5A">
        <w:rPr>
          <w:rFonts w:eastAsia="Times New Roman" w:cs="Times New Roman"/>
          <w:spacing w:val="-3"/>
          <w:szCs w:val="28"/>
          <w:lang w:eastAsia="ru-RU"/>
        </w:rPr>
        <w:t xml:space="preserve">                          </w:t>
      </w:r>
      <w:r w:rsidR="008D611F">
        <w:rPr>
          <w:rFonts w:eastAsia="Times New Roman" w:cs="Times New Roman"/>
          <w:spacing w:val="-3"/>
          <w:szCs w:val="28"/>
          <w:lang w:eastAsia="ru-RU"/>
        </w:rPr>
        <w:t xml:space="preserve">     </w:t>
      </w:r>
      <w:r w:rsidR="008D611F" w:rsidRPr="006A1F5A">
        <w:rPr>
          <w:rFonts w:eastAsia="Times New Roman" w:cs="Times New Roman"/>
          <w:spacing w:val="-3"/>
          <w:szCs w:val="28"/>
          <w:lang w:eastAsia="ru-RU"/>
        </w:rPr>
        <w:t xml:space="preserve">  </w:t>
      </w:r>
      <w:r w:rsidR="008D611F">
        <w:rPr>
          <w:rFonts w:eastAsia="Times New Roman" w:cs="Times New Roman"/>
          <w:szCs w:val="28"/>
          <w:lang w:eastAsia="ru-RU"/>
        </w:rPr>
        <w:t xml:space="preserve">            </w:t>
      </w:r>
      <w:r w:rsidR="008D611F" w:rsidRPr="006A1F5A">
        <w:rPr>
          <w:rFonts w:eastAsia="Times New Roman" w:cs="Times New Roman"/>
          <w:szCs w:val="28"/>
          <w:lang w:eastAsia="ru-RU"/>
        </w:rPr>
        <w:t xml:space="preserve">  м. Глухів                                       № </w:t>
      </w:r>
      <w:r>
        <w:rPr>
          <w:rFonts w:eastAsia="Times New Roman" w:cs="Times New Roman"/>
          <w:szCs w:val="28"/>
          <w:lang w:eastAsia="ru-RU"/>
        </w:rPr>
        <w:t>811</w:t>
      </w:r>
    </w:p>
    <w:p w:rsidR="008D611F" w:rsidRPr="006A1F5A" w:rsidRDefault="008D611F" w:rsidP="008D611F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8D611F" w:rsidRPr="002E6188" w:rsidRDefault="008D611F" w:rsidP="008D611F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6C0FE2" w:rsidRDefault="008D611F" w:rsidP="006C0FE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 xml:space="preserve">Про </w:t>
      </w:r>
      <w:r w:rsidR="006C0FE2">
        <w:rPr>
          <w:rFonts w:eastAsia="Times New Roman" w:cs="Times New Roman"/>
          <w:b/>
          <w:szCs w:val="28"/>
          <w:lang w:eastAsia="ru-RU"/>
        </w:rPr>
        <w:t>розгляд звернення</w:t>
      </w:r>
    </w:p>
    <w:p w:rsidR="008D611F" w:rsidRPr="006A1F5A" w:rsidRDefault="00C5375C" w:rsidP="006C0FE2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АТ </w:t>
      </w:r>
      <w:r w:rsidR="005C29AB">
        <w:rPr>
          <w:rFonts w:eastAsia="Times New Roman" w:cs="Times New Roman"/>
          <w:b/>
          <w:szCs w:val="28"/>
          <w:lang w:eastAsia="ru-RU"/>
        </w:rPr>
        <w:t xml:space="preserve"> </w:t>
      </w:r>
      <w:r>
        <w:rPr>
          <w:rFonts w:eastAsia="Times New Roman" w:cs="Times New Roman"/>
          <w:b/>
          <w:szCs w:val="28"/>
          <w:lang w:eastAsia="ru-RU"/>
        </w:rPr>
        <w:t>«</w:t>
      </w:r>
      <w:proofErr w:type="spellStart"/>
      <w:r>
        <w:rPr>
          <w:rFonts w:eastAsia="Times New Roman" w:cs="Times New Roman"/>
          <w:b/>
          <w:szCs w:val="28"/>
          <w:lang w:eastAsia="ru-RU"/>
        </w:rPr>
        <w:t>Сумиобленерго</w:t>
      </w:r>
      <w:proofErr w:type="spellEnd"/>
      <w:r>
        <w:rPr>
          <w:rFonts w:eastAsia="Times New Roman" w:cs="Times New Roman"/>
          <w:b/>
          <w:szCs w:val="28"/>
          <w:lang w:eastAsia="ru-RU"/>
        </w:rPr>
        <w:t>»</w:t>
      </w:r>
    </w:p>
    <w:p w:rsidR="008D611F" w:rsidRPr="0095028E" w:rsidRDefault="008D611F" w:rsidP="008D611F">
      <w:pPr>
        <w:ind w:firstLine="0"/>
        <w:jc w:val="left"/>
        <w:rPr>
          <w:rFonts w:eastAsia="Times New Roman" w:cs="Times New Roman"/>
          <w:b/>
          <w:sz w:val="16"/>
          <w:szCs w:val="16"/>
          <w:lang w:eastAsia="ru-RU"/>
        </w:rPr>
      </w:pPr>
    </w:p>
    <w:p w:rsidR="008D611F" w:rsidRDefault="008D611F" w:rsidP="008D611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Розглянувши </w:t>
      </w:r>
      <w:r w:rsidR="00662CEA">
        <w:rPr>
          <w:rFonts w:eastAsia="Times New Roman" w:cs="Times New Roman"/>
          <w:spacing w:val="-8"/>
          <w:szCs w:val="28"/>
          <w:lang w:eastAsia="ru-RU"/>
        </w:rPr>
        <w:t>лист АТ «</w:t>
      </w:r>
      <w:proofErr w:type="spellStart"/>
      <w:r w:rsidR="00662CEA">
        <w:rPr>
          <w:rFonts w:eastAsia="Times New Roman" w:cs="Times New Roman"/>
          <w:spacing w:val="-8"/>
          <w:szCs w:val="28"/>
          <w:lang w:eastAsia="ru-RU"/>
        </w:rPr>
        <w:t>Сумиобленерго</w:t>
      </w:r>
      <w:proofErr w:type="spellEnd"/>
      <w:r w:rsidR="00662CEA">
        <w:rPr>
          <w:rFonts w:eastAsia="Times New Roman" w:cs="Times New Roman"/>
          <w:spacing w:val="-8"/>
          <w:szCs w:val="28"/>
          <w:lang w:eastAsia="ru-RU"/>
        </w:rPr>
        <w:t>» про надання дозволу на розробку проектів землеустрою щодо відведення земельних ділянок в оренду під розміщеними комплектними трансформаторними підстанціями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, відповідно до статей 12, </w:t>
      </w:r>
      <w:r w:rsidR="00B618FF">
        <w:rPr>
          <w:rFonts w:eastAsia="Times New Roman" w:cs="Times New Roman"/>
          <w:spacing w:val="-8"/>
          <w:szCs w:val="28"/>
          <w:lang w:eastAsia="ru-RU"/>
        </w:rPr>
        <w:t xml:space="preserve">76, 93, 95, 96,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116,  122, </w:t>
      </w:r>
      <w:r w:rsidR="00B618FF">
        <w:rPr>
          <w:rFonts w:eastAsia="Times New Roman" w:cs="Times New Roman"/>
          <w:spacing w:val="-8"/>
          <w:szCs w:val="28"/>
          <w:lang w:eastAsia="ru-RU"/>
        </w:rPr>
        <w:t>124</w:t>
      </w:r>
      <w:r w:rsidRPr="003B7FE5">
        <w:rPr>
          <w:rFonts w:eastAsia="Times New Roman" w:cs="Times New Roman"/>
          <w:spacing w:val="-8"/>
          <w:szCs w:val="28"/>
          <w:lang w:eastAsia="ru-RU"/>
        </w:rPr>
        <w:t>, 1</w:t>
      </w:r>
      <w:r w:rsidR="00B618FF">
        <w:rPr>
          <w:rFonts w:eastAsia="Times New Roman" w:cs="Times New Roman"/>
          <w:spacing w:val="-8"/>
          <w:szCs w:val="28"/>
          <w:lang w:eastAsia="ru-RU"/>
        </w:rPr>
        <w:t>34</w:t>
      </w:r>
      <w:r w:rsidRPr="003B7FE5">
        <w:rPr>
          <w:rFonts w:eastAsia="Times New Roman" w:cs="Times New Roman"/>
          <w:spacing w:val="-8"/>
          <w:szCs w:val="28"/>
          <w:lang w:eastAsia="ru-RU"/>
        </w:rPr>
        <w:t>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</w:t>
      </w:r>
      <w:r w:rsidR="00B618FF">
        <w:rPr>
          <w:rFonts w:eastAsia="Times New Roman" w:cs="Times New Roman"/>
          <w:spacing w:val="-8"/>
          <w:szCs w:val="28"/>
          <w:lang w:eastAsia="ru-RU"/>
        </w:rPr>
        <w:t xml:space="preserve">статті 50 </w:t>
      </w:r>
      <w:r w:rsidRPr="003B7FE5">
        <w:rPr>
          <w:rFonts w:eastAsia="Times New Roman" w:cs="Times New Roman"/>
          <w:spacing w:val="-8"/>
          <w:szCs w:val="28"/>
          <w:lang w:eastAsia="ru-RU"/>
        </w:rPr>
        <w:t>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 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4C6939" w:rsidRDefault="00D32DFD" w:rsidP="008D611F">
      <w:pPr>
        <w:ind w:firstLine="708"/>
        <w:rPr>
          <w:szCs w:val="28"/>
        </w:rPr>
      </w:pPr>
      <w:r>
        <w:rPr>
          <w:szCs w:val="28"/>
        </w:rPr>
        <w:t>1</w:t>
      </w:r>
      <w:r w:rsidRPr="00C37EAC">
        <w:rPr>
          <w:szCs w:val="28"/>
        </w:rPr>
        <w:t>.Надати</w:t>
      </w:r>
      <w:r>
        <w:rPr>
          <w:szCs w:val="28"/>
        </w:rPr>
        <w:t xml:space="preserve"> Акціонерному товариству «</w:t>
      </w:r>
      <w:proofErr w:type="spellStart"/>
      <w:r>
        <w:rPr>
          <w:szCs w:val="28"/>
        </w:rPr>
        <w:t>Сумиобленерго</w:t>
      </w:r>
      <w:proofErr w:type="spellEnd"/>
      <w:r w:rsidR="00CA6DCE">
        <w:rPr>
          <w:szCs w:val="28"/>
        </w:rPr>
        <w:t>»</w:t>
      </w:r>
      <w:r w:rsidR="003C6CC3">
        <w:rPr>
          <w:szCs w:val="28"/>
        </w:rPr>
        <w:t>, як об’єкту критичної інфраструктури,</w:t>
      </w:r>
      <w:r w:rsidR="00CA6DCE">
        <w:rPr>
          <w:szCs w:val="28"/>
        </w:rPr>
        <w:t xml:space="preserve"> </w:t>
      </w:r>
      <w:r w:rsidRPr="00C37EAC">
        <w:rPr>
          <w:szCs w:val="28"/>
        </w:rPr>
        <w:t>дозвіл на розроблення проект</w:t>
      </w:r>
      <w:r w:rsidR="009E396E">
        <w:rPr>
          <w:szCs w:val="28"/>
        </w:rPr>
        <w:t>ів</w:t>
      </w:r>
      <w:r w:rsidRPr="00C37EAC">
        <w:rPr>
          <w:szCs w:val="28"/>
        </w:rPr>
        <w:t xml:space="preserve"> землеустрою щодо відведення земельн</w:t>
      </w:r>
      <w:r>
        <w:rPr>
          <w:szCs w:val="28"/>
        </w:rPr>
        <w:t>их</w:t>
      </w:r>
      <w:r w:rsidRPr="00C37EAC">
        <w:rPr>
          <w:szCs w:val="28"/>
        </w:rPr>
        <w:t xml:space="preserve"> ділян</w:t>
      </w:r>
      <w:r>
        <w:rPr>
          <w:szCs w:val="28"/>
        </w:rPr>
        <w:t>ок</w:t>
      </w:r>
      <w:r w:rsidR="00CA6DCE">
        <w:rPr>
          <w:szCs w:val="28"/>
        </w:rPr>
        <w:t xml:space="preserve"> в оренду, КВЦПЗ – 14.02: для розміщення,</w:t>
      </w:r>
      <w:r w:rsidR="004C6939">
        <w:rPr>
          <w:szCs w:val="28"/>
        </w:rPr>
        <w:t xml:space="preserve"> </w:t>
      </w:r>
      <w:r w:rsidR="00462675">
        <w:rPr>
          <w:szCs w:val="28"/>
        </w:rPr>
        <w:t>бу</w:t>
      </w:r>
      <w:r w:rsidR="00A41725">
        <w:rPr>
          <w:szCs w:val="28"/>
        </w:rPr>
        <w:t>дівництва</w:t>
      </w:r>
      <w:r w:rsidR="00462675">
        <w:rPr>
          <w:szCs w:val="28"/>
        </w:rPr>
        <w:t xml:space="preserve">, експлуатації та обслуговування будівель і споруд </w:t>
      </w:r>
      <w:r w:rsidR="004C6939">
        <w:rPr>
          <w:szCs w:val="28"/>
        </w:rPr>
        <w:t>об’єктів</w:t>
      </w:r>
      <w:r w:rsidR="00462675">
        <w:rPr>
          <w:szCs w:val="28"/>
        </w:rPr>
        <w:t xml:space="preserve"> передачі електричної енергії та теплової енергії</w:t>
      </w:r>
      <w:r w:rsidR="00F83ECA">
        <w:rPr>
          <w:szCs w:val="28"/>
        </w:rPr>
        <w:t xml:space="preserve"> - </w:t>
      </w:r>
      <w:r w:rsidR="00F83ECA" w:rsidRPr="00C37EAC">
        <w:rPr>
          <w:szCs w:val="28"/>
        </w:rPr>
        <w:t>з урахуванням вимог державних стандартів, норм і правил у сфері землеустрою</w:t>
      </w:r>
      <w:r w:rsidR="00F83ECA">
        <w:rPr>
          <w:szCs w:val="28"/>
        </w:rPr>
        <w:t>,</w:t>
      </w:r>
      <w:r w:rsidR="00275D2A">
        <w:rPr>
          <w:szCs w:val="28"/>
        </w:rPr>
        <w:t xml:space="preserve"> орієнтовними площами</w:t>
      </w:r>
      <w:r w:rsidR="00462675">
        <w:rPr>
          <w:szCs w:val="28"/>
        </w:rPr>
        <w:t>:</w:t>
      </w:r>
    </w:p>
    <w:p w:rsidR="00EC4D7F" w:rsidRPr="00F83ECA" w:rsidRDefault="00EC4D7F" w:rsidP="008D611F">
      <w:pPr>
        <w:ind w:firstLine="708"/>
        <w:rPr>
          <w:sz w:val="16"/>
          <w:szCs w:val="16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846"/>
        <w:gridCol w:w="2410"/>
        <w:gridCol w:w="2551"/>
        <w:gridCol w:w="2268"/>
      </w:tblGrid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№ з/п</w:t>
            </w:r>
          </w:p>
        </w:tc>
        <w:tc>
          <w:tcPr>
            <w:tcW w:w="2410" w:type="dxa"/>
          </w:tcPr>
          <w:p w:rsidR="00EC4D7F" w:rsidRDefault="007E198D" w:rsidP="007E198D">
            <w:pPr>
              <w:ind w:firstLine="0"/>
              <w:jc w:val="left"/>
              <w:rPr>
                <w:szCs w:val="28"/>
              </w:rPr>
            </w:pPr>
            <w:r>
              <w:rPr>
                <w:szCs w:val="28"/>
              </w:rPr>
              <w:t>Діючі о</w:t>
            </w:r>
            <w:r w:rsidR="00EC4D7F">
              <w:rPr>
                <w:szCs w:val="28"/>
              </w:rPr>
              <w:t>б’єкт</w:t>
            </w:r>
            <w:r>
              <w:rPr>
                <w:szCs w:val="28"/>
              </w:rPr>
              <w:t>и</w:t>
            </w:r>
            <w:r w:rsidR="00EC4D7F">
              <w:rPr>
                <w:szCs w:val="28"/>
              </w:rPr>
              <w:t xml:space="preserve"> енергетики</w:t>
            </w:r>
          </w:p>
        </w:tc>
        <w:tc>
          <w:tcPr>
            <w:tcW w:w="2551" w:type="dxa"/>
          </w:tcPr>
          <w:p w:rsidR="00EC4D7F" w:rsidRDefault="00633933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Р</w:t>
            </w:r>
            <w:r w:rsidR="00EC4D7F">
              <w:rPr>
                <w:szCs w:val="28"/>
              </w:rPr>
              <w:t>озташування</w:t>
            </w:r>
          </w:p>
        </w:tc>
        <w:tc>
          <w:tcPr>
            <w:tcW w:w="2268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 xml:space="preserve"> Орієнтовна площа, га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410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КТП-54</w:t>
            </w:r>
          </w:p>
        </w:tc>
        <w:tc>
          <w:tcPr>
            <w:tcW w:w="2551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EC4D7F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410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КТП-508</w:t>
            </w:r>
          </w:p>
        </w:tc>
        <w:tc>
          <w:tcPr>
            <w:tcW w:w="2551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 w:rsidRPr="007E198D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EC4D7F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410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КТП-287</w:t>
            </w:r>
          </w:p>
        </w:tc>
        <w:tc>
          <w:tcPr>
            <w:tcW w:w="2551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 w:rsidRPr="007E198D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7E198D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410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КТП-366</w:t>
            </w:r>
          </w:p>
        </w:tc>
        <w:tc>
          <w:tcPr>
            <w:tcW w:w="2551" w:type="dxa"/>
          </w:tcPr>
          <w:p w:rsidR="00EC4D7F" w:rsidRDefault="009839C6" w:rsidP="00275D2A">
            <w:pPr>
              <w:ind w:firstLine="0"/>
              <w:rPr>
                <w:szCs w:val="28"/>
              </w:rPr>
            </w:pPr>
            <w:r w:rsidRPr="009839C6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9839C6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410" w:type="dxa"/>
          </w:tcPr>
          <w:p w:rsidR="00EC4D7F" w:rsidRDefault="009839C6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КТП-241</w:t>
            </w:r>
          </w:p>
        </w:tc>
        <w:tc>
          <w:tcPr>
            <w:tcW w:w="2551" w:type="dxa"/>
          </w:tcPr>
          <w:p w:rsidR="00EC4D7F" w:rsidRDefault="004E1855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с. Полошки</w:t>
            </w:r>
          </w:p>
        </w:tc>
        <w:tc>
          <w:tcPr>
            <w:tcW w:w="2268" w:type="dxa"/>
          </w:tcPr>
          <w:p w:rsidR="00EC4D7F" w:rsidRDefault="004E1855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410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КТП-427</w:t>
            </w:r>
          </w:p>
        </w:tc>
        <w:tc>
          <w:tcPr>
            <w:tcW w:w="2551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 w:rsidRPr="007E198D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266BC4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410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КТП-1132</w:t>
            </w:r>
          </w:p>
        </w:tc>
        <w:tc>
          <w:tcPr>
            <w:tcW w:w="2551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 w:rsidRPr="007E198D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266BC4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0,0033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410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КТП-601</w:t>
            </w:r>
          </w:p>
        </w:tc>
        <w:tc>
          <w:tcPr>
            <w:tcW w:w="2551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с. Сліпород</w:t>
            </w:r>
          </w:p>
        </w:tc>
        <w:tc>
          <w:tcPr>
            <w:tcW w:w="2268" w:type="dxa"/>
          </w:tcPr>
          <w:p w:rsidR="00EC4D7F" w:rsidRDefault="00266BC4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410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КТП-416</w:t>
            </w:r>
          </w:p>
        </w:tc>
        <w:tc>
          <w:tcPr>
            <w:tcW w:w="2551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 w:rsidRPr="007E198D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266BC4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410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КТП-183</w:t>
            </w:r>
          </w:p>
        </w:tc>
        <w:tc>
          <w:tcPr>
            <w:tcW w:w="2551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 w:rsidRPr="007E198D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266BC4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410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КТП-600</w:t>
            </w:r>
          </w:p>
        </w:tc>
        <w:tc>
          <w:tcPr>
            <w:tcW w:w="2551" w:type="dxa"/>
          </w:tcPr>
          <w:p w:rsidR="00EC4D7F" w:rsidRDefault="00266BC4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с. Семенівка</w:t>
            </w:r>
          </w:p>
        </w:tc>
        <w:tc>
          <w:tcPr>
            <w:tcW w:w="2268" w:type="dxa"/>
          </w:tcPr>
          <w:p w:rsidR="00EC4D7F" w:rsidRDefault="00266BC4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0,0033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410" w:type="dxa"/>
          </w:tcPr>
          <w:p w:rsidR="00EC4D7F" w:rsidRDefault="00A16496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КТП-55</w:t>
            </w:r>
          </w:p>
        </w:tc>
        <w:tc>
          <w:tcPr>
            <w:tcW w:w="2551" w:type="dxa"/>
          </w:tcPr>
          <w:p w:rsidR="00EC4D7F" w:rsidRDefault="00A16496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с. Сліпород</w:t>
            </w:r>
          </w:p>
        </w:tc>
        <w:tc>
          <w:tcPr>
            <w:tcW w:w="2268" w:type="dxa"/>
          </w:tcPr>
          <w:p w:rsidR="00EC4D7F" w:rsidRDefault="00A16496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EC4D7F" w:rsidTr="00F82582">
        <w:tc>
          <w:tcPr>
            <w:tcW w:w="846" w:type="dxa"/>
          </w:tcPr>
          <w:p w:rsidR="00EC4D7F" w:rsidRDefault="00EC4D7F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410" w:type="dxa"/>
          </w:tcPr>
          <w:p w:rsidR="00EC4D7F" w:rsidRDefault="00A16496" w:rsidP="00275D2A">
            <w:pPr>
              <w:ind w:firstLine="0"/>
              <w:rPr>
                <w:szCs w:val="28"/>
              </w:rPr>
            </w:pPr>
            <w:r>
              <w:rPr>
                <w:szCs w:val="28"/>
              </w:rPr>
              <w:t>КТП-382</w:t>
            </w:r>
          </w:p>
        </w:tc>
        <w:tc>
          <w:tcPr>
            <w:tcW w:w="2551" w:type="dxa"/>
          </w:tcPr>
          <w:p w:rsidR="00EC4D7F" w:rsidRDefault="007E198D" w:rsidP="00275D2A">
            <w:pPr>
              <w:ind w:firstLine="0"/>
              <w:rPr>
                <w:szCs w:val="28"/>
              </w:rPr>
            </w:pPr>
            <w:r w:rsidRPr="007E198D">
              <w:rPr>
                <w:szCs w:val="28"/>
              </w:rPr>
              <w:t>м.Глухів</w:t>
            </w:r>
          </w:p>
        </w:tc>
        <w:tc>
          <w:tcPr>
            <w:tcW w:w="2268" w:type="dxa"/>
          </w:tcPr>
          <w:p w:rsidR="00EC4D7F" w:rsidRDefault="00A16496" w:rsidP="00F82582">
            <w:pPr>
              <w:ind w:firstLine="0"/>
              <w:jc w:val="center"/>
              <w:rPr>
                <w:szCs w:val="28"/>
              </w:rPr>
            </w:pPr>
            <w:r>
              <w:rPr>
                <w:szCs w:val="28"/>
              </w:rPr>
              <w:t>0,0039</w:t>
            </w:r>
          </w:p>
        </w:tc>
      </w:tr>
      <w:tr w:rsidR="00A87A49" w:rsidTr="00F82582">
        <w:tc>
          <w:tcPr>
            <w:tcW w:w="846" w:type="dxa"/>
          </w:tcPr>
          <w:p w:rsidR="00A87A49" w:rsidRDefault="00A87A49" w:rsidP="00275D2A">
            <w:pPr>
              <w:ind w:firstLine="0"/>
              <w:rPr>
                <w:szCs w:val="28"/>
              </w:rPr>
            </w:pPr>
          </w:p>
        </w:tc>
        <w:tc>
          <w:tcPr>
            <w:tcW w:w="2410" w:type="dxa"/>
          </w:tcPr>
          <w:p w:rsidR="00A87A49" w:rsidRDefault="00A87A49" w:rsidP="00275D2A">
            <w:pPr>
              <w:ind w:firstLine="0"/>
              <w:rPr>
                <w:szCs w:val="28"/>
              </w:rPr>
            </w:pPr>
          </w:p>
        </w:tc>
        <w:tc>
          <w:tcPr>
            <w:tcW w:w="2551" w:type="dxa"/>
          </w:tcPr>
          <w:p w:rsidR="00A87A49" w:rsidRPr="007E198D" w:rsidRDefault="00A87A49" w:rsidP="00275D2A">
            <w:pPr>
              <w:ind w:firstLine="0"/>
              <w:rPr>
                <w:szCs w:val="28"/>
              </w:rPr>
            </w:pPr>
          </w:p>
        </w:tc>
        <w:tc>
          <w:tcPr>
            <w:tcW w:w="2268" w:type="dxa"/>
          </w:tcPr>
          <w:p w:rsidR="00A87A49" w:rsidRDefault="00A87A49" w:rsidP="00F82582">
            <w:pPr>
              <w:ind w:firstLine="0"/>
              <w:jc w:val="center"/>
              <w:rPr>
                <w:szCs w:val="28"/>
              </w:rPr>
            </w:pPr>
          </w:p>
        </w:tc>
      </w:tr>
    </w:tbl>
    <w:p w:rsidR="005F330B" w:rsidRPr="005F330B" w:rsidRDefault="00A76AE2" w:rsidP="005F330B">
      <w:pPr>
        <w:tabs>
          <w:tab w:val="left" w:pos="709"/>
        </w:tabs>
        <w:rPr>
          <w:rFonts w:eastAsia="Times New Roman" w:cs="Times New Roman"/>
          <w:szCs w:val="28"/>
          <w:lang w:eastAsia="ru-RU"/>
        </w:rPr>
      </w:pPr>
      <w:r>
        <w:rPr>
          <w:szCs w:val="28"/>
        </w:rPr>
        <w:lastRenderedPageBreak/>
        <w:t>2.</w:t>
      </w:r>
      <w:r w:rsidR="006F03F2">
        <w:rPr>
          <w:szCs w:val="28"/>
        </w:rPr>
        <w:t>Рекомендувати Акціонерному товариству «</w:t>
      </w:r>
      <w:proofErr w:type="spellStart"/>
      <w:r w:rsidR="006F03F2">
        <w:rPr>
          <w:szCs w:val="28"/>
        </w:rPr>
        <w:t>Сумиобленерго</w:t>
      </w:r>
      <w:proofErr w:type="spellEnd"/>
      <w:r w:rsidR="006F03F2">
        <w:rPr>
          <w:szCs w:val="28"/>
        </w:rPr>
        <w:t>» звернутися до суб’єкта господарювання, що є виконавцем робіт із землеустрою згідно</w:t>
      </w:r>
      <w:r w:rsidR="00C00B2A">
        <w:rPr>
          <w:szCs w:val="28"/>
        </w:rPr>
        <w:t xml:space="preserve"> із законом, для </w:t>
      </w:r>
      <w:r w:rsidR="000B001E">
        <w:rPr>
          <w:szCs w:val="28"/>
        </w:rPr>
        <w:t>виготовлення</w:t>
      </w:r>
      <w:r w:rsidR="00C00B2A">
        <w:rPr>
          <w:szCs w:val="28"/>
        </w:rPr>
        <w:t xml:space="preserve"> проектів землеустрою щодо відведення земельних ді</w:t>
      </w:r>
      <w:r w:rsidR="006F0ADC">
        <w:rPr>
          <w:szCs w:val="28"/>
        </w:rPr>
        <w:t xml:space="preserve">лянок </w:t>
      </w:r>
      <w:r w:rsidR="000B001E">
        <w:rPr>
          <w:szCs w:val="28"/>
        </w:rPr>
        <w:t>в оренду</w:t>
      </w:r>
      <w:r w:rsidR="00327C89">
        <w:rPr>
          <w:szCs w:val="28"/>
        </w:rPr>
        <w:t xml:space="preserve"> та</w:t>
      </w:r>
      <w:r w:rsidR="000B001E">
        <w:rPr>
          <w:szCs w:val="28"/>
        </w:rPr>
        <w:t xml:space="preserve"> </w:t>
      </w:r>
      <w:r w:rsidR="00327C89">
        <w:rPr>
          <w:rFonts w:eastAsia="Times New Roman" w:cs="Times New Roman"/>
          <w:szCs w:val="28"/>
          <w:lang w:eastAsia="ru-RU"/>
        </w:rPr>
        <w:t>п</w:t>
      </w:r>
      <w:r w:rsidR="005F330B" w:rsidRPr="005F330B">
        <w:rPr>
          <w:rFonts w:eastAsia="Times New Roman" w:cs="Times New Roman"/>
          <w:szCs w:val="28"/>
          <w:lang w:eastAsia="ru-RU"/>
        </w:rPr>
        <w:t>ісля розробки подати землевпорядну документацію для розгляду і затвердження Глухівській  міській раді.</w:t>
      </w:r>
    </w:p>
    <w:p w:rsidR="008D611F" w:rsidRPr="00341F9D" w:rsidRDefault="005F330B" w:rsidP="008D611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="008D611F" w:rsidRPr="00341F9D">
        <w:rPr>
          <w:rFonts w:eastAsia="Times New Roman" w:cs="Times New Roman"/>
          <w:spacing w:val="-8"/>
          <w:szCs w:val="28"/>
          <w:lang w:eastAsia="ru-RU"/>
        </w:rPr>
        <w:t xml:space="preserve">.Організацію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 w:rsidR="008D611F"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 w:rsidR="008D611F"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="008D611F"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8D611F" w:rsidRDefault="008D611F" w:rsidP="008D611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8D611F" w:rsidRPr="00A27548" w:rsidRDefault="008D611F" w:rsidP="008D611F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>Міський голова                                                                                  Надія ВАЙЛО</w:t>
      </w: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p w:rsidR="008D611F" w:rsidRDefault="008D611F" w:rsidP="008D611F">
      <w:pPr>
        <w:ind w:firstLine="0"/>
        <w:rPr>
          <w:rFonts w:eastAsia="Times New Roman" w:cs="Times New Roman"/>
          <w:b/>
          <w:spacing w:val="-8"/>
          <w:szCs w:val="28"/>
          <w:lang w:eastAsia="ru-RU"/>
        </w:rPr>
      </w:pPr>
    </w:p>
    <w:sectPr w:rsidR="008D611F" w:rsidSect="005A4BD8">
      <w:headerReference w:type="default" r:id="rId8"/>
      <w:pgSz w:w="12240" w:h="15840"/>
      <w:pgMar w:top="567" w:right="567" w:bottom="567" w:left="1701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7D24" w:rsidRDefault="00477D24">
      <w:r>
        <w:separator/>
      </w:r>
    </w:p>
  </w:endnote>
  <w:endnote w:type="continuationSeparator" w:id="0">
    <w:p w:rsidR="00477D24" w:rsidRDefault="00477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7D24" w:rsidRDefault="00477D24">
      <w:r>
        <w:separator/>
      </w:r>
    </w:p>
  </w:footnote>
  <w:footnote w:type="continuationSeparator" w:id="0">
    <w:p w:rsidR="00477D24" w:rsidRDefault="00477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81B" w:rsidRDefault="00477D24">
    <w:pPr>
      <w:pStyle w:val="a3"/>
    </w:pPr>
  </w:p>
  <w:p w:rsidR="006F581B" w:rsidRDefault="00477D24">
    <w:pPr>
      <w:pStyle w:val="a3"/>
    </w:pPr>
  </w:p>
  <w:p w:rsidR="006F581B" w:rsidRDefault="00477D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11F"/>
    <w:rsid w:val="000B001E"/>
    <w:rsid w:val="00266BC4"/>
    <w:rsid w:val="00275D2A"/>
    <w:rsid w:val="002C27A1"/>
    <w:rsid w:val="00327C89"/>
    <w:rsid w:val="0038504B"/>
    <w:rsid w:val="0039163A"/>
    <w:rsid w:val="003C6CC3"/>
    <w:rsid w:val="00405276"/>
    <w:rsid w:val="00426257"/>
    <w:rsid w:val="00462675"/>
    <w:rsid w:val="00463A53"/>
    <w:rsid w:val="00466BDF"/>
    <w:rsid w:val="00477D24"/>
    <w:rsid w:val="004C6939"/>
    <w:rsid w:val="004E1855"/>
    <w:rsid w:val="00535938"/>
    <w:rsid w:val="005419CB"/>
    <w:rsid w:val="005B3826"/>
    <w:rsid w:val="005C29AB"/>
    <w:rsid w:val="005F330B"/>
    <w:rsid w:val="00633933"/>
    <w:rsid w:val="00662CEA"/>
    <w:rsid w:val="0067723E"/>
    <w:rsid w:val="006C0FE2"/>
    <w:rsid w:val="006F03F2"/>
    <w:rsid w:val="006F0ADC"/>
    <w:rsid w:val="00747333"/>
    <w:rsid w:val="007C1362"/>
    <w:rsid w:val="007E198D"/>
    <w:rsid w:val="00802A25"/>
    <w:rsid w:val="0082667B"/>
    <w:rsid w:val="008D611F"/>
    <w:rsid w:val="009839C6"/>
    <w:rsid w:val="009B7CCF"/>
    <w:rsid w:val="009E396E"/>
    <w:rsid w:val="00A16496"/>
    <w:rsid w:val="00A41725"/>
    <w:rsid w:val="00A76AE2"/>
    <w:rsid w:val="00A87A49"/>
    <w:rsid w:val="00B618FF"/>
    <w:rsid w:val="00B85C41"/>
    <w:rsid w:val="00C00B2A"/>
    <w:rsid w:val="00C5375C"/>
    <w:rsid w:val="00CA6DCE"/>
    <w:rsid w:val="00D32DFD"/>
    <w:rsid w:val="00D57DDF"/>
    <w:rsid w:val="00E43D96"/>
    <w:rsid w:val="00EC4D7F"/>
    <w:rsid w:val="00F82582"/>
    <w:rsid w:val="00F83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1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61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11F"/>
  </w:style>
  <w:style w:type="table" w:styleId="a5">
    <w:name w:val="Table Grid"/>
    <w:basedOn w:val="a1"/>
    <w:uiPriority w:val="39"/>
    <w:rsid w:val="004C6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39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96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43D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11F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D61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D611F"/>
  </w:style>
  <w:style w:type="table" w:styleId="a5">
    <w:name w:val="Table Grid"/>
    <w:basedOn w:val="a1"/>
    <w:uiPriority w:val="39"/>
    <w:rsid w:val="004C69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E396E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E396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E43D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32</cp:revision>
  <cp:lastPrinted>2024-03-21T14:11:00Z</cp:lastPrinted>
  <dcterms:created xsi:type="dcterms:W3CDTF">2024-03-20T12:57:00Z</dcterms:created>
  <dcterms:modified xsi:type="dcterms:W3CDTF">2024-03-27T12:15:00Z</dcterms:modified>
</cp:coreProperties>
</file>