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6C" w:rsidRDefault="00C33F6C" w:rsidP="00C33F6C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2" name="Рисунок 2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33F6C" w:rsidRDefault="00C33F6C" w:rsidP="00C33F6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C33F6C" w:rsidRDefault="00C33F6C" w:rsidP="00C33F6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C33F6C" w:rsidRDefault="00C33F6C" w:rsidP="00C33F6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C33F6C" w:rsidRDefault="00C33F6C" w:rsidP="00C33F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17.09.2020                                         м. Глухів                                 №  200</w:t>
      </w: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влаштування до психоневрологічного</w:t>
      </w: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інтер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нату недієздатного ХХХХХХХХ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нення громадянки ХХХХХХХ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опікуна недієздатного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ХХХХХХХХХ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довідку для направлення інвалідів в будинок-інтернат, видану лікарсько-консультативною комісією КНП Сумської обласної ради «Обласна спеціалізована клінічна лікарня», керуючись статтею 66 Цивільного кодексу України, підпунктом 4 пункту «б» частини першої статті 34 та статтями 52, 59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Влаштувати до психоневрологічного інтернату недієздатного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ХХХХХХХХХ, ХХХХХХХ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 на повне державне утримання.</w:t>
      </w: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Організацію виконання цього рішення покласти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начальника управління соціального захисту населення міської ради Сороку С.І. </w:t>
      </w: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Контроль за виконанням цього рішення покласти на заступника міського голови з питань діяльності виконавчих органів </w:t>
      </w:r>
      <w:r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  <w:t>міської ради Васильєву М.І.</w:t>
      </w: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3F6C" w:rsidRDefault="00C33F6C" w:rsidP="00C33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 xml:space="preserve">Секретар міської ради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 xml:space="preserve">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>Юрій БУРЛАКА</w:t>
      </w:r>
    </w:p>
    <w:p w:rsidR="00C33F6C" w:rsidRDefault="00C33F6C" w:rsidP="00C33F6C">
      <w:pP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33F6C" w:rsidRDefault="00C33F6C" w:rsidP="00C33F6C">
      <w:pPr>
        <w:rPr>
          <w:lang w:val="uk-UA"/>
        </w:rPr>
      </w:pPr>
    </w:p>
    <w:p w:rsidR="00511355" w:rsidRDefault="00511355"/>
    <w:sectPr w:rsidR="00511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53"/>
    <w:rsid w:val="00511355"/>
    <w:rsid w:val="00647153"/>
    <w:rsid w:val="00C3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1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2020-09-22T06:44:00Z</dcterms:created>
  <dcterms:modified xsi:type="dcterms:W3CDTF">2020-09-22T06:45:00Z</dcterms:modified>
</cp:coreProperties>
</file>