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FC4" w:rsidRPr="00382FCC" w:rsidRDefault="00F36FC4" w:rsidP="00852808">
      <w:pPr>
        <w:pStyle w:val="1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object w:dxaOrig="1455" w:dyaOrig="115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5" o:title="" grayscale="t" bilevel="t"/>
          </v:shape>
          <o:OLEObject Type="Embed" ProgID="Unknown" ShapeID="_x0000_i1025" DrawAspect="Content" ObjectID="_1685536760" r:id="rId6"/>
        </w:object>
      </w:r>
    </w:p>
    <w:p w:rsidR="00F36FC4" w:rsidRPr="00382FCC" w:rsidRDefault="00F36FC4" w:rsidP="00852808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ГЛУХІВСЬКА МІСЬКА РАДА СУМСЬКОЇ ОБЛАСТІ</w:t>
      </w:r>
    </w:p>
    <w:p w:rsidR="00F36FC4" w:rsidRPr="00382FCC" w:rsidRDefault="00F36FC4" w:rsidP="00852808">
      <w:pPr>
        <w:pStyle w:val="1"/>
        <w:spacing w:line="360" w:lineRule="auto"/>
        <w:jc w:val="center"/>
        <w:rPr>
          <w:b w:val="0"/>
          <w:bCs/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>ВИКОНАВЧИЙ  КОМІТЕТ</w:t>
      </w:r>
    </w:p>
    <w:p w:rsidR="00F36FC4" w:rsidRPr="00382FCC" w:rsidRDefault="00F36FC4" w:rsidP="00852808">
      <w:pPr>
        <w:pStyle w:val="1"/>
        <w:spacing w:line="360" w:lineRule="auto"/>
        <w:jc w:val="center"/>
        <w:rPr>
          <w:i w:val="0"/>
          <w:iCs/>
          <w:color w:val="000000"/>
          <w:sz w:val="28"/>
          <w:szCs w:val="28"/>
        </w:rPr>
      </w:pPr>
      <w:r w:rsidRPr="00382FCC">
        <w:rPr>
          <w:i w:val="0"/>
          <w:color w:val="000000"/>
          <w:sz w:val="28"/>
          <w:szCs w:val="28"/>
        </w:rPr>
        <w:t xml:space="preserve">Р І Ш Е Н </w:t>
      </w:r>
      <w:proofErr w:type="spellStart"/>
      <w:r w:rsidRPr="00382FCC">
        <w:rPr>
          <w:i w:val="0"/>
          <w:color w:val="000000"/>
          <w:sz w:val="28"/>
          <w:szCs w:val="28"/>
        </w:rPr>
        <w:t>Н</w:t>
      </w:r>
      <w:proofErr w:type="spellEnd"/>
      <w:r w:rsidRPr="00382FCC">
        <w:rPr>
          <w:i w:val="0"/>
          <w:color w:val="000000"/>
          <w:sz w:val="28"/>
          <w:szCs w:val="28"/>
        </w:rPr>
        <w:t xml:space="preserve"> Я </w:t>
      </w:r>
    </w:p>
    <w:p w:rsidR="00F36FC4" w:rsidRPr="00382FCC" w:rsidRDefault="00BF16F1" w:rsidP="00852808">
      <w:pPr>
        <w:pStyle w:val="1"/>
        <w:tabs>
          <w:tab w:val="left" w:pos="8222"/>
          <w:tab w:val="left" w:pos="8364"/>
        </w:tabs>
        <w:spacing w:line="360" w:lineRule="auto"/>
        <w:rPr>
          <w:i w:val="0"/>
          <w:iCs/>
          <w:color w:val="000000"/>
          <w:sz w:val="28"/>
          <w:szCs w:val="28"/>
        </w:rPr>
      </w:pPr>
      <w:r>
        <w:rPr>
          <w:b w:val="0"/>
          <w:i w:val="0"/>
          <w:color w:val="000000"/>
          <w:sz w:val="28"/>
          <w:szCs w:val="28"/>
        </w:rPr>
        <w:t>17.06.2021</w:t>
      </w:r>
      <w:r w:rsidR="00F36FC4">
        <w:rPr>
          <w:b w:val="0"/>
          <w:i w:val="0"/>
          <w:color w:val="000000"/>
          <w:sz w:val="28"/>
          <w:szCs w:val="28"/>
        </w:rPr>
        <w:t xml:space="preserve">  </w:t>
      </w:r>
      <w:r w:rsidR="00F36FC4" w:rsidRPr="00382FCC">
        <w:rPr>
          <w:b w:val="0"/>
          <w:i w:val="0"/>
          <w:color w:val="000000"/>
          <w:sz w:val="28"/>
          <w:szCs w:val="28"/>
        </w:rPr>
        <w:t xml:space="preserve">    </w:t>
      </w:r>
      <w:r w:rsidR="00F36FC4">
        <w:rPr>
          <w:b w:val="0"/>
          <w:i w:val="0"/>
          <w:color w:val="000000"/>
          <w:sz w:val="28"/>
          <w:szCs w:val="28"/>
        </w:rPr>
        <w:t xml:space="preserve">                           </w:t>
      </w:r>
      <w:r w:rsidR="00782333">
        <w:rPr>
          <w:b w:val="0"/>
          <w:i w:val="0"/>
          <w:color w:val="000000"/>
          <w:sz w:val="28"/>
          <w:szCs w:val="28"/>
        </w:rPr>
        <w:t xml:space="preserve">  </w:t>
      </w:r>
      <w:r w:rsidR="00F36FC4">
        <w:rPr>
          <w:b w:val="0"/>
          <w:i w:val="0"/>
          <w:color w:val="000000"/>
          <w:sz w:val="28"/>
          <w:szCs w:val="28"/>
        </w:rPr>
        <w:t xml:space="preserve"> </w:t>
      </w:r>
      <w:r w:rsidR="00F36FC4" w:rsidRPr="00382FCC">
        <w:rPr>
          <w:b w:val="0"/>
          <w:i w:val="0"/>
          <w:color w:val="000000"/>
          <w:sz w:val="28"/>
          <w:szCs w:val="28"/>
        </w:rPr>
        <w:t xml:space="preserve"> </w:t>
      </w:r>
      <w:r w:rsidR="00F36FC4">
        <w:rPr>
          <w:b w:val="0"/>
          <w:i w:val="0"/>
          <w:color w:val="000000"/>
          <w:sz w:val="28"/>
          <w:szCs w:val="28"/>
        </w:rPr>
        <w:t xml:space="preserve">м. Глухів                   </w:t>
      </w:r>
      <w:r w:rsidR="00782333">
        <w:rPr>
          <w:b w:val="0"/>
          <w:i w:val="0"/>
          <w:color w:val="000000"/>
          <w:sz w:val="28"/>
          <w:szCs w:val="28"/>
        </w:rPr>
        <w:t xml:space="preserve">      </w:t>
      </w:r>
      <w:r w:rsidR="00F36FC4" w:rsidRPr="00382FCC">
        <w:rPr>
          <w:b w:val="0"/>
          <w:i w:val="0"/>
          <w:color w:val="000000"/>
          <w:sz w:val="28"/>
          <w:szCs w:val="28"/>
        </w:rPr>
        <w:t xml:space="preserve"> </w:t>
      </w:r>
      <w:r w:rsidR="00782333">
        <w:rPr>
          <w:b w:val="0"/>
          <w:i w:val="0"/>
          <w:color w:val="000000"/>
          <w:sz w:val="28"/>
          <w:szCs w:val="28"/>
        </w:rPr>
        <w:t xml:space="preserve"> </w:t>
      </w:r>
      <w:r w:rsidR="00F36FC4" w:rsidRPr="00382FCC">
        <w:rPr>
          <w:b w:val="0"/>
          <w:i w:val="0"/>
          <w:color w:val="000000"/>
          <w:sz w:val="28"/>
          <w:szCs w:val="28"/>
        </w:rPr>
        <w:t xml:space="preserve"> № </w:t>
      </w:r>
      <w:r w:rsidR="00E81914">
        <w:rPr>
          <w:b w:val="0"/>
          <w:i w:val="0"/>
          <w:color w:val="000000"/>
          <w:sz w:val="28"/>
          <w:szCs w:val="28"/>
        </w:rPr>
        <w:t>185</w:t>
      </w:r>
    </w:p>
    <w:p w:rsidR="00F36FC4" w:rsidRPr="00382FCC" w:rsidRDefault="00F36FC4" w:rsidP="00F36FC4">
      <w:pPr>
        <w:pStyle w:val="21"/>
        <w:shd w:val="clear" w:color="auto" w:fill="auto"/>
        <w:spacing w:line="312" w:lineRule="exact"/>
        <w:jc w:val="left"/>
        <w:rPr>
          <w:sz w:val="28"/>
          <w:szCs w:val="28"/>
          <w:lang w:val="uk-UA" w:eastAsia="uk-UA"/>
        </w:rPr>
      </w:pPr>
    </w:p>
    <w:p w:rsidR="00F36FC4" w:rsidRPr="00382FCC" w:rsidRDefault="00F36FC4" w:rsidP="00F36FC4">
      <w:pPr>
        <w:pStyle w:val="21"/>
        <w:shd w:val="clear" w:color="auto" w:fill="auto"/>
        <w:spacing w:line="240" w:lineRule="auto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Про</w:t>
      </w:r>
      <w:r w:rsidR="00F72EA4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затвердження Положення про конкурсний комітет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</w:t>
      </w:r>
      <w:r w:rsidR="008F33D1">
        <w:rPr>
          <w:sz w:val="28"/>
          <w:szCs w:val="28"/>
          <w:lang w:val="uk-UA" w:eastAsia="uk-UA"/>
        </w:rPr>
        <w:t xml:space="preserve"> за межі території Глухівської міської ради</w:t>
      </w:r>
      <w:r w:rsidR="001D007F">
        <w:rPr>
          <w:sz w:val="28"/>
          <w:szCs w:val="28"/>
          <w:lang w:val="uk-UA" w:eastAsia="uk-UA"/>
        </w:rPr>
        <w:t xml:space="preserve"> та склад 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у новій редакції</w:t>
      </w:r>
    </w:p>
    <w:p w:rsidR="00F36FC4" w:rsidRPr="00382FCC" w:rsidRDefault="00F36FC4" w:rsidP="008D27F8">
      <w:pPr>
        <w:pStyle w:val="21"/>
        <w:shd w:val="clear" w:color="auto" w:fill="auto"/>
        <w:spacing w:line="240" w:lineRule="auto"/>
        <w:ind w:firstLine="851"/>
        <w:jc w:val="left"/>
        <w:rPr>
          <w:sz w:val="28"/>
          <w:szCs w:val="28"/>
          <w:lang w:val="uk-UA"/>
        </w:rPr>
      </w:pPr>
      <w:bookmarkStart w:id="0" w:name="_GoBack"/>
      <w:bookmarkEnd w:id="0"/>
    </w:p>
    <w:p w:rsidR="00F36FC4" w:rsidRPr="00382FCC" w:rsidRDefault="008D27F8" w:rsidP="005F5271">
      <w:pPr>
        <w:pStyle w:val="a3"/>
        <w:shd w:val="clear" w:color="auto" w:fill="auto"/>
        <w:spacing w:after="0" w:line="240" w:lineRule="auto"/>
        <w:ind w:firstLine="851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З метою належної організації та проведення  конкурсу з визначення автомобільних перевізників</w:t>
      </w:r>
      <w:r w:rsidR="00F36FC4" w:rsidRPr="00382FC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на міських та приміських автобусних маршрутах загального користування, що не виходять за межі території Глухівської міської ради, відповідно до вимог Закону України «Про автомобільний транспорт», постанови Кабінету Міністрів України від 3 грудня 2008 року № 1081 «Про затвердження Порядку проведення конкурсу з перевезення пасажирів на автобусному маршруті загального користування», </w:t>
      </w:r>
      <w:r w:rsidR="00A456D7">
        <w:rPr>
          <w:sz w:val="28"/>
          <w:szCs w:val="28"/>
          <w:lang w:val="uk-UA" w:eastAsia="uk-UA"/>
        </w:rPr>
        <w:t>постанови Кабінету Міністрів України від 18 лютого 1997 року № 176 «Про затвердження Правил надання послуг пасажирського автомобільного транспорту</w:t>
      </w:r>
      <w:r w:rsidR="005F5271">
        <w:rPr>
          <w:sz w:val="28"/>
          <w:szCs w:val="28"/>
          <w:lang w:val="uk-UA" w:eastAsia="uk-UA"/>
        </w:rPr>
        <w:t>»</w:t>
      </w:r>
      <w:r w:rsidR="00F36FC4" w:rsidRPr="00382FCC">
        <w:rPr>
          <w:sz w:val="28"/>
          <w:szCs w:val="28"/>
          <w:lang w:val="uk-UA" w:eastAsia="uk-UA"/>
        </w:rPr>
        <w:t xml:space="preserve">, керуючись підпунктом 1 пункту «б» статті 30, </w:t>
      </w:r>
      <w:r w:rsidR="00F36FC4">
        <w:rPr>
          <w:sz w:val="28"/>
          <w:szCs w:val="28"/>
          <w:lang w:val="uk-UA" w:eastAsia="uk-UA"/>
        </w:rPr>
        <w:t xml:space="preserve">частиною першою статті 52 </w:t>
      </w:r>
      <w:r w:rsidR="00F36FC4" w:rsidRPr="00382FCC">
        <w:rPr>
          <w:sz w:val="28"/>
          <w:szCs w:val="28"/>
          <w:lang w:val="uk-UA" w:eastAsia="uk-UA"/>
        </w:rPr>
        <w:t xml:space="preserve">та частиною </w:t>
      </w:r>
      <w:r w:rsidR="00F36FC4">
        <w:rPr>
          <w:sz w:val="28"/>
          <w:szCs w:val="28"/>
          <w:lang w:val="uk-UA" w:eastAsia="uk-UA"/>
        </w:rPr>
        <w:t>шостою</w:t>
      </w:r>
      <w:r w:rsidR="00F36FC4" w:rsidRPr="00382FCC">
        <w:rPr>
          <w:sz w:val="28"/>
          <w:szCs w:val="28"/>
          <w:lang w:val="uk-UA" w:eastAsia="uk-UA"/>
        </w:rPr>
        <w:t xml:space="preserve"> статті 59 Закону України «Про місцеве самоврядування в Україні»</w:t>
      </w:r>
      <w:r w:rsidR="00F36FC4">
        <w:rPr>
          <w:sz w:val="28"/>
          <w:szCs w:val="28"/>
          <w:lang w:val="uk-UA" w:eastAsia="uk-UA"/>
        </w:rPr>
        <w:t>,</w:t>
      </w:r>
      <w:r w:rsidR="00F36FC4" w:rsidRPr="00382FCC">
        <w:rPr>
          <w:rStyle w:val="a5"/>
          <w:sz w:val="28"/>
          <w:szCs w:val="28"/>
          <w:lang w:val="uk-UA" w:eastAsia="uk-UA"/>
        </w:rPr>
        <w:t xml:space="preserve"> </w:t>
      </w:r>
      <w:r w:rsidR="00F36FC4" w:rsidRPr="00382FCC">
        <w:rPr>
          <w:rStyle w:val="a5"/>
          <w:b/>
          <w:sz w:val="28"/>
          <w:szCs w:val="28"/>
          <w:lang w:val="uk-UA" w:eastAsia="uk-UA"/>
        </w:rPr>
        <w:t>виконавчий комітет міської ради ВИРІШИВ:</w:t>
      </w:r>
    </w:p>
    <w:p w:rsidR="00F36FC4" w:rsidRDefault="00F36FC4" w:rsidP="00F36FC4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/>
        </w:rPr>
        <w:tab/>
        <w:t xml:space="preserve">1. </w:t>
      </w:r>
      <w:r w:rsidR="005F5271">
        <w:rPr>
          <w:sz w:val="28"/>
          <w:szCs w:val="28"/>
          <w:lang w:val="uk-UA" w:eastAsia="uk-UA"/>
        </w:rPr>
        <w:t xml:space="preserve">Затвердити </w:t>
      </w:r>
      <w:r w:rsidR="005F5271" w:rsidRPr="005F5271">
        <w:rPr>
          <w:sz w:val="28"/>
          <w:szCs w:val="28"/>
          <w:lang w:val="uk-UA" w:eastAsia="uk-UA"/>
        </w:rPr>
        <w:t>Положення про конкурсний комітет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</w:t>
      </w:r>
      <w:r w:rsidR="005F5271">
        <w:rPr>
          <w:sz w:val="28"/>
          <w:szCs w:val="28"/>
          <w:lang w:val="uk-UA" w:eastAsia="uk-UA"/>
        </w:rPr>
        <w:t xml:space="preserve"> </w:t>
      </w:r>
      <w:r>
        <w:rPr>
          <w:sz w:val="28"/>
          <w:szCs w:val="28"/>
          <w:lang w:val="uk-UA" w:eastAsia="uk-UA"/>
        </w:rPr>
        <w:t>(додається).</w:t>
      </w:r>
    </w:p>
    <w:p w:rsidR="001D007F" w:rsidRDefault="001D007F" w:rsidP="001D007F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2. Затвердити склад </w:t>
      </w:r>
      <w:r w:rsidRPr="001D007F">
        <w:rPr>
          <w:sz w:val="28"/>
          <w:szCs w:val="28"/>
          <w:lang w:val="uk-UA" w:eastAsia="uk-UA"/>
        </w:rPr>
        <w:t>конкурсного комітету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у новій редакції</w:t>
      </w:r>
      <w:r>
        <w:rPr>
          <w:sz w:val="28"/>
          <w:szCs w:val="28"/>
          <w:lang w:val="uk-UA" w:eastAsia="uk-UA"/>
        </w:rPr>
        <w:t xml:space="preserve"> (додається).</w:t>
      </w:r>
    </w:p>
    <w:p w:rsidR="001D007F" w:rsidRDefault="001D007F" w:rsidP="001D007F">
      <w:pPr>
        <w:pStyle w:val="a3"/>
        <w:shd w:val="clear" w:color="auto" w:fill="auto"/>
        <w:spacing w:after="0" w:line="240" w:lineRule="auto"/>
        <w:ind w:firstLine="709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3. Визнати таким, що втрати</w:t>
      </w:r>
      <w:r w:rsidR="00782333">
        <w:rPr>
          <w:sz w:val="28"/>
          <w:szCs w:val="28"/>
          <w:lang w:val="uk-UA" w:eastAsia="uk-UA"/>
        </w:rPr>
        <w:t>ло</w:t>
      </w:r>
      <w:r>
        <w:rPr>
          <w:sz w:val="28"/>
          <w:szCs w:val="28"/>
          <w:lang w:val="uk-UA" w:eastAsia="uk-UA"/>
        </w:rPr>
        <w:t xml:space="preserve"> чинність рішення виконавчого комітету Глухівської міської ради від 22.04.2021 № 134 «Про затвердження складу конкурсного комітету з організації та проведення конкурсу з визначення автомобільного перевізника на міських та приміських </w:t>
      </w:r>
      <w:r w:rsidR="000176A1" w:rsidRPr="001D007F">
        <w:rPr>
          <w:sz w:val="28"/>
          <w:szCs w:val="28"/>
          <w:lang w:val="uk-UA" w:eastAsia="uk-UA"/>
        </w:rPr>
        <w:t>автобусних маршрутах загального користування, що не виходять за межі території Глухівської міської ради</w:t>
      </w:r>
      <w:r w:rsidR="000176A1">
        <w:rPr>
          <w:sz w:val="28"/>
          <w:szCs w:val="28"/>
          <w:lang w:val="uk-UA" w:eastAsia="uk-UA"/>
        </w:rPr>
        <w:t>».</w:t>
      </w:r>
    </w:p>
    <w:p w:rsidR="00F36FC4" w:rsidRPr="00382FCC" w:rsidRDefault="00F36FC4" w:rsidP="00F36FC4">
      <w:pPr>
        <w:pStyle w:val="a3"/>
        <w:shd w:val="clear" w:color="auto" w:fill="auto"/>
        <w:spacing w:after="0" w:line="240" w:lineRule="auto"/>
        <w:jc w:val="both"/>
        <w:rPr>
          <w:sz w:val="28"/>
          <w:szCs w:val="28"/>
          <w:lang w:val="uk-UA" w:eastAsia="uk-UA"/>
        </w:rPr>
      </w:pPr>
      <w:r w:rsidRPr="00382FCC">
        <w:rPr>
          <w:sz w:val="28"/>
          <w:szCs w:val="28"/>
          <w:lang w:val="uk-UA" w:eastAsia="uk-UA"/>
        </w:rPr>
        <w:lastRenderedPageBreak/>
        <w:tab/>
      </w:r>
      <w:r w:rsidR="000176A1">
        <w:rPr>
          <w:sz w:val="28"/>
          <w:szCs w:val="28"/>
          <w:lang w:val="uk-UA" w:eastAsia="uk-UA"/>
        </w:rPr>
        <w:t>4</w:t>
      </w:r>
      <w:r>
        <w:rPr>
          <w:sz w:val="28"/>
          <w:szCs w:val="28"/>
          <w:lang w:val="uk-UA" w:eastAsia="uk-UA"/>
        </w:rPr>
        <w:t xml:space="preserve">. </w:t>
      </w:r>
      <w:r w:rsidRPr="006640AD">
        <w:rPr>
          <w:sz w:val="28"/>
          <w:szCs w:val="28"/>
          <w:lang w:val="uk-UA" w:eastAsia="uk-UA"/>
        </w:rPr>
        <w:t>Організацію виконання цього рішення покласти на</w:t>
      </w:r>
      <w:r>
        <w:rPr>
          <w:sz w:val="28"/>
          <w:szCs w:val="28"/>
          <w:lang w:val="uk-UA" w:eastAsia="uk-UA"/>
        </w:rPr>
        <w:t xml:space="preserve"> управління соціально-економічного розвитку міської ради (начальник – </w:t>
      </w:r>
      <w:proofErr w:type="spellStart"/>
      <w:r>
        <w:rPr>
          <w:sz w:val="28"/>
          <w:szCs w:val="28"/>
          <w:lang w:val="uk-UA" w:eastAsia="uk-UA"/>
        </w:rPr>
        <w:t>Сухоручкіна</w:t>
      </w:r>
      <w:proofErr w:type="spellEnd"/>
      <w:r>
        <w:rPr>
          <w:sz w:val="28"/>
          <w:szCs w:val="28"/>
          <w:lang w:val="uk-UA" w:eastAsia="uk-UA"/>
        </w:rPr>
        <w:t xml:space="preserve">  Л.О.)</w:t>
      </w:r>
      <w:r w:rsidRPr="006640AD">
        <w:rPr>
          <w:sz w:val="28"/>
          <w:szCs w:val="28"/>
          <w:lang w:val="uk-UA" w:eastAsia="uk-UA"/>
        </w:rPr>
        <w:t xml:space="preserve">, контроль </w:t>
      </w:r>
      <w:r>
        <w:rPr>
          <w:sz w:val="28"/>
          <w:szCs w:val="28"/>
          <w:lang w:val="uk-UA" w:eastAsia="uk-UA"/>
        </w:rPr>
        <w:t>-</w:t>
      </w:r>
      <w:r w:rsidRPr="006640AD">
        <w:rPr>
          <w:sz w:val="28"/>
          <w:szCs w:val="28"/>
          <w:lang w:val="uk-UA" w:eastAsia="uk-UA"/>
        </w:rPr>
        <w:t xml:space="preserve"> на першого заступника міського голови з питань діяльності виконавчи</w:t>
      </w:r>
      <w:r>
        <w:rPr>
          <w:sz w:val="28"/>
          <w:szCs w:val="28"/>
          <w:lang w:val="uk-UA" w:eastAsia="uk-UA"/>
        </w:rPr>
        <w:t>х органів міської ради Ткаченка </w:t>
      </w:r>
      <w:r w:rsidRPr="006640AD">
        <w:rPr>
          <w:sz w:val="28"/>
          <w:szCs w:val="28"/>
          <w:lang w:val="uk-UA" w:eastAsia="uk-UA"/>
        </w:rPr>
        <w:t>О.О.</w:t>
      </w:r>
    </w:p>
    <w:p w:rsidR="00F36FC4" w:rsidRDefault="00F36FC4" w:rsidP="00F36FC4">
      <w:pPr>
        <w:pStyle w:val="a3"/>
        <w:shd w:val="clear" w:color="auto" w:fill="auto"/>
        <w:tabs>
          <w:tab w:val="left" w:pos="1106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F36FC4" w:rsidRDefault="00F36FC4" w:rsidP="00F36FC4">
      <w:pPr>
        <w:pStyle w:val="a3"/>
        <w:shd w:val="clear" w:color="auto" w:fill="auto"/>
        <w:tabs>
          <w:tab w:val="left" w:pos="1106"/>
        </w:tabs>
        <w:spacing w:after="0" w:line="240" w:lineRule="auto"/>
        <w:jc w:val="both"/>
        <w:rPr>
          <w:sz w:val="28"/>
          <w:szCs w:val="28"/>
          <w:lang w:val="uk-UA"/>
        </w:rPr>
      </w:pPr>
    </w:p>
    <w:p w:rsidR="00F36FC4" w:rsidRPr="007B5E0C" w:rsidRDefault="005F5271" w:rsidP="00F36FC4">
      <w:pPr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</w:t>
      </w:r>
      <w:r w:rsidR="00E81914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Надія ВАЙЛО</w:t>
      </w:r>
    </w:p>
    <w:p w:rsidR="00F36FC4" w:rsidRDefault="00F36FC4" w:rsidP="00F36FC4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36FC4" w:rsidRDefault="00F36FC4" w:rsidP="00F36FC4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36FC4" w:rsidRDefault="00F36FC4" w:rsidP="00F36FC4">
      <w:pPr>
        <w:widowControl w:val="0"/>
        <w:autoSpaceDE w:val="0"/>
        <w:autoSpaceDN w:val="0"/>
        <w:adjustRightInd w:val="0"/>
        <w:ind w:firstLine="6662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36FC4" w:rsidRDefault="00F36FC4" w:rsidP="00F36FC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807E38" w:rsidRDefault="00807E38" w:rsidP="00F36FC4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146D4" w:rsidRDefault="00D146D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Default="000176A1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D146D4" w:rsidRDefault="00D146D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F36FC4" w:rsidRPr="00382FCC" w:rsidRDefault="00D146D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ЗАТВЕРДЖЕНО</w:t>
      </w:r>
    </w:p>
    <w:p w:rsidR="00F36FC4" w:rsidRPr="00382FCC" w:rsidRDefault="00F36FC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F36FC4" w:rsidRPr="00382FCC" w:rsidRDefault="00F36FC4" w:rsidP="00F36FC4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D146D4" w:rsidRDefault="00BF16F1" w:rsidP="00F36FC4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17.06.2021</w:t>
      </w:r>
      <w:r w:rsidR="00E81914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  № 185</w:t>
      </w:r>
    </w:p>
    <w:p w:rsidR="00D146D4" w:rsidRPr="00D146D4" w:rsidRDefault="00D146D4" w:rsidP="00D146D4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FC4" w:rsidRDefault="00D146D4" w:rsidP="00D146D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D146D4" w:rsidRDefault="00D146D4" w:rsidP="00D146D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146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конкурсний комітет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</w:t>
      </w:r>
    </w:p>
    <w:p w:rsidR="00D146D4" w:rsidRDefault="00D146D4" w:rsidP="00D146D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46D4" w:rsidRDefault="00D146D4" w:rsidP="00D146D4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І. Загальні положення</w:t>
      </w:r>
    </w:p>
    <w:p w:rsidR="00D146D4" w:rsidRDefault="00CA392B" w:rsidP="00D146D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782333" w:rsidRP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онкурсний комітет з організації та проведення конкурсу з визначення автомобільного перевізника на міських та приміських автобусних маршрутах загального користування, що не виходять за межі території Глухівської міської ради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(далі – Конкурсний комітет) </w:t>
      </w:r>
      <w:r w:rsidR="00D91D1D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1D1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колегіальний орган, який утворений виконавчим комітетом Глухівської міської ради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(далі – організатор) </w:t>
      </w:r>
      <w:r w:rsidR="00D91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розгляду конкурсних пропозицій та прийняття рішення про визначення переможця конкурсу.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D1D" w:rsidRDefault="00D91D1D" w:rsidP="00D146D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Конкурсний комітет у</w:t>
      </w:r>
      <w:r w:rsidRPr="00D91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своїй діяльності керується Конституцією України, законами України, постановами Верховної Ради України та Кабінету Міністрів України, указами Президента України, наказами Міністерства інфраструктури України,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рішеннями виконавчого комітету Глухівської міської ради, </w:t>
      </w:r>
      <w:r w:rsidRPr="00D91D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розпорядженнями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міського </w:t>
      </w:r>
      <w:r w:rsidRPr="00D91D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голови та цим Положенням.</w:t>
      </w:r>
    </w:p>
    <w:p w:rsidR="00D91D1D" w:rsidRDefault="00D91D1D" w:rsidP="00D146D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8145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 Положення визначає загальні організаційні засади діяльності Конкурсного комітету з підготовки і проведення конкурсів з визначення автомобільного перевізника </w:t>
      </w:r>
      <w:r w:rsidR="00814569" w:rsidRPr="008145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міських та приміських автобусних маршрутах загального користування, що не виходять за межі території Глухівської міської ради</w:t>
      </w:r>
      <w:r w:rsidR="0081456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права та обов’язки його членів.</w:t>
      </w:r>
    </w:p>
    <w:p w:rsidR="00814569" w:rsidRDefault="00814569" w:rsidP="00814569">
      <w:pPr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ІІ. Утворення та основні засади діяльності Конкурсного комітету</w:t>
      </w:r>
    </w:p>
    <w:p w:rsidR="00080BB0" w:rsidRDefault="00814569" w:rsidP="00814569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0B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080BB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Персональний складу Конкурсного комітету затверджується рішенням виконавчого комітету Глухівської міської ради, в якому призначається голова, його заступник та секретар.</w:t>
      </w:r>
    </w:p>
    <w:p w:rsidR="00080BB0" w:rsidRDefault="00080BB0" w:rsidP="00814569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Конкурсного комітету призначається організатором 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числа представників організатора і включається до складу Конкурсного комітету без права голосу.                                                              </w:t>
      </w:r>
    </w:p>
    <w:p w:rsidR="00080BB0" w:rsidRDefault="00080BB0" w:rsidP="00814569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складу Конкурсного комітету входять представники відповідних органів виконавчої влади,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Укртрансбезпеки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Національної поліції, територіального органу з надання сервісних послуг МВС та громадських організацій. </w:t>
      </w:r>
      <w:r w:rsidR="00F8096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цьому кількість представників громадських організацій, діяльність яких пов’язана з автомобільним транспортом, повинна становити не менше як 50 відсотків загальної кількості представників громадських організацій.</w:t>
      </w:r>
    </w:p>
    <w:p w:rsidR="00814569" w:rsidRDefault="00F80964" w:rsidP="00D146D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80964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До складу Конкурсного </w:t>
      </w:r>
      <w:r w:rsidRPr="00F809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комітету не можуть входити представники суб'єктів господарювання – автомобільних перевізників, </w:t>
      </w:r>
      <w:proofErr w:type="gramStart"/>
      <w:r w:rsidRPr="00F80964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proofErr w:type="gramEnd"/>
      <w:r w:rsidRPr="00F80964">
        <w:rPr>
          <w:rFonts w:ascii="Times New Roman" w:eastAsia="Times New Roman" w:hAnsi="Times New Roman" w:cs="Times New Roman"/>
          <w:sz w:val="28"/>
          <w:szCs w:val="28"/>
          <w:lang w:eastAsia="ru-RU"/>
        </w:rPr>
        <w:t>і є перевізниками-</w:t>
      </w:r>
      <w:r w:rsidRPr="00F809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претендентами або які провадять діяльність на ринку перевезень пасажирів, а також представляють інтереси окремих автомобільних перевізників</w:t>
      </w:r>
    </w:p>
    <w:p w:rsidR="00F80964" w:rsidRDefault="0045166F" w:rsidP="00D146D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 Організатор та Конкурсний комітет можуть для здійснення своїх повноважень залучати відповідних фахівців та експертів за їх згодою.</w:t>
      </w:r>
    </w:p>
    <w:p w:rsidR="0045166F" w:rsidRPr="0045166F" w:rsidRDefault="0045166F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комітету:</w:t>
      </w:r>
    </w:p>
    <w:p w:rsidR="0045166F" w:rsidRPr="0045166F" w:rsidRDefault="0045166F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беруть участь в обговоренні, розгляді оцінки пропозицій за бальною системою та зіставленні конкурсних пропозицій перевізників-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претендентів</w:t>
      </w: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міських та приміських автобусних маршрутах загального користування, що не виходять за межі території Глухівської міської ради і забезпечують прийняття рішення щодо результатів конкурсу на таких маршрутах та подають організатору перевезень пропозицію щодо переможця конкурсу;</w:t>
      </w:r>
    </w:p>
    <w:p w:rsidR="0045166F" w:rsidRPr="0045166F" w:rsidRDefault="0045166F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мають право на ознайомлення з усіма матеріалами, що стосуються перевізників-претендентів, а також на відображення своєї окремої думки у протоколі засідання комітету на підставі інформації, що підтверджена документально та врахування якої не порушуватиме процедуру проведення конкурсу;</w:t>
      </w:r>
    </w:p>
    <w:p w:rsidR="0045166F" w:rsidRDefault="0045166F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зобов'язані дотримуватися норм законодавства, цього П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оложення</w:t>
      </w:r>
      <w:r w:rsidRPr="0045166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об'єктивно та неупереджено розглядати конкурсні пропозиції перевізників-претендентів.</w:t>
      </w:r>
    </w:p>
    <w:p w:rsidR="0045166F" w:rsidRDefault="0045166F" w:rsidP="0045166F">
      <w:pPr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ІІІ. Проведення конкурсу та визначення переможця</w:t>
      </w:r>
    </w:p>
    <w:p w:rsidR="0045166F" w:rsidRDefault="0045166F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Конкурсний комітет відповідно до покладених на нього завдань:</w:t>
      </w:r>
    </w:p>
    <w:p w:rsidR="0045166F" w:rsidRDefault="001458E9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458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час проведення конкурсу </w:t>
      </w:r>
      <w:r w:rsid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1458E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онкурсний комітет розглядає пропозиції перевізників-претендентів на підставі інформації, поданої ними в конвертах № 1 і</w:t>
      </w:r>
      <w:r w:rsid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2;</w:t>
      </w:r>
    </w:p>
    <w:p w:rsidR="004D1115" w:rsidRPr="004D1115" w:rsidRDefault="004D1115" w:rsidP="004D111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 п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ід час проведення конкурсу представники організатора та органів державного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онтролю, які входять до складу К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комітету, відповідно до їх компетенції надають інформацію про дія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льність перевізника-претендента.</w:t>
      </w:r>
    </w:p>
    <w:p w:rsidR="004D1115" w:rsidRDefault="004D1115" w:rsidP="004D111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Представники органів державного контролю несуть персональну відповідальність за достовірність поданої інформа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ції відповідно до законодавства;</w:t>
      </w:r>
    </w:p>
    <w:p w:rsidR="004D1115" w:rsidRPr="004D1115" w:rsidRDefault="004D1115" w:rsidP="004D111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 у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разі коли на один з об’єктів конкурсу з перевезення пасажирів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приміських 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міських автобусних маршрутах претендує два або більше перевізники-претенденти,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онкурсний комітет визначає переможця з використанням бальної системи оцінки пропозицій перевізників-претендентів та подає пропозиції організатору перевезень.</w:t>
      </w:r>
    </w:p>
    <w:p w:rsidR="004D1115" w:rsidRDefault="004D1115" w:rsidP="004D111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Сумарна кількість балів, одержаних кожним перевізником-претендентом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приміських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міських автобусних маршрутах, є підставою для подання пропозицій організатору перевезень дл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визначення переможця конкурсу;</w:t>
      </w:r>
    </w:p>
    <w:p w:rsidR="004D1115" w:rsidRDefault="004D1115" w:rsidP="004D1115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п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час проведення конкурсу з перевезення пасажирів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приміських </w:t>
      </w:r>
      <w:r w:rsidRPr="004D1115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міських автобусних маршрутах запрошуються перевізники-претенденти, у присутності яких оголошуються конкурсні пропозиції. Перевізникам-претендентам надається право на обґрунтування запропонованих ними конкурсних пропозицій. Під час проведення конкурсу додаткові пропозиції від перевізни</w:t>
      </w:r>
      <w:r w:rsid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ків-претендентів не приймаються;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 о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рганізатор перевезень визнає переможцем конкурсу з перевезення пасажирів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приміських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міських автобусних маршрутах того перевізника-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претендента, який за результатами розгляду набрав найбільшу кількість балів відповідно до системи оцінки пропозицій перевізників-претендентів, під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готовлених Конкурсним комітетом.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Організатор перевезень визнає перевізником-претендентом на конкурсі з перевезення пасажирів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приміських 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міських автобусних маршрутах, який посів друге місце, того перевізника-претендента, який за результатами розгляду набрав найбільшу кількість балів відповідно до системи оцінки пропозицій перевізників-претендентів, підготовлених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онкурсним комітетом, без урахування показника переможця конкурсу.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разі коли перевізники-претенденти під час участі у конкурсі з перевезення пасажирів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приміських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міських автобусних маршрутах набрали однакову кількість балів, переможець конкурсу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изначається шляхом голосування.</w:t>
      </w:r>
    </w:p>
    <w:p w:rsid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Перевізника-претендента, визнаного переможцем конкурсу з перевезення пасажирів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приміських 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міських автобусних маршрутах, може бути визнано таким, лише у разі, коли набрана ним за окремим об’єктом конкурс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 кількість балів вища ніж нуль;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 р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про результати конкурсу приймається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онкурсним комітетом на закритому засіданні в присутності не менш як половини його складу, в тому числі голови конкурсного комітету або його заступника, простою більшістю голосів.</w:t>
      </w:r>
    </w:p>
    <w:p w:rsid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рівного розподілу голосів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вирішальним є голос голови Конкурсного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7) </w:t>
      </w:r>
      <w:proofErr w:type="gramStart"/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ід час проведення засідання конкурсного комітету на приміських та міських маршрутах здійснюється </w:t>
      </w:r>
      <w:proofErr w:type="spellStart"/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аудіозапис</w:t>
      </w:r>
      <w:proofErr w:type="spellEnd"/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Інформація щодо проведення конкурсу з перевезення пасажирів на 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приміських та міських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автобусних маршрутах фіксується у протоколі засідання Конкурсного комітету.</w:t>
      </w:r>
    </w:p>
    <w:p w:rsid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Аудіоматеріали</w:t>
      </w:r>
      <w:proofErr w:type="spellEnd"/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протоколи засідань зберігаються в орг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анізатора протягом десяти років;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 р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про результати конкурсу оформляється протоколом, який підписується головуючим, секретарем та присутніми членами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 і подається організатору перевезень протягом п’яти робочих днів.</w:t>
      </w:r>
    </w:p>
    <w:p w:rsidR="00AD3926" w:rsidRP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Організатор перевезень протягом десяти робочих днів від дати надходження протоколу </w:t>
      </w:r>
      <w:r w:rsid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онкурсного комітету опрацьовує матеріали проведеного конкурсу з перевезення пасажирів та у разі відсутності зауважень до порядку проведення конкурсу приймає рішення окремо за кожним об’єктом щодо переможця чи переможців конкурсу, а також того, хто зайняв друге місце у разі проведення конкурсу з перевезення пасажирів на </w:t>
      </w:r>
      <w:r w:rsid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приміських 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міських автобусних маршрутах.</w:t>
      </w:r>
    </w:p>
    <w:p w:rsidR="00AD3926" w:rsidRDefault="00AD3926" w:rsidP="00AD3926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ная</w:t>
      </w:r>
      <w:r w:rsid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вності підстав вважати рішення К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онкурсного комітету про результати конкурсу такими, що прийняті з порушенням законодавства, приймається обґрунтоване рішення із зазначенням змісту порушень про скасування рішення </w:t>
      </w:r>
      <w:r w:rsid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AD3926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 щодо результатів конкурсу або скасування сво</w:t>
      </w:r>
      <w:r w:rsid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рішення як за окремими об’єктами конкурсу, так і в цілому всього конкурсу;</w:t>
      </w:r>
    </w:p>
    <w:p w:rsidR="00357984" w:rsidRP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9) п</w:t>
      </w: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ротокол засідання конкурсного комітету повинен містити інформацію про:</w:t>
      </w:r>
    </w:p>
    <w:p w:rsidR="00357984" w:rsidRP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дату, час та місце проведення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 Конкурсного комітету;</w:t>
      </w:r>
    </w:p>
    <w:p w:rsidR="00357984" w:rsidRP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прізвища, імена та по батькові членів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ету, які присутні на засіданні;</w:t>
      </w:r>
    </w:p>
    <w:p w:rsidR="00357984" w:rsidRP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ери та назви об'єктів конкурсу;</w:t>
      </w:r>
    </w:p>
    <w:p w:rsidR="00357984" w:rsidRP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найменув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ання перевізників-претендентів;</w:t>
      </w:r>
    </w:p>
    <w:p w:rsidR="00357984" w:rsidRP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 поіменного голосування членів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 та/або результати, отримані за бальною системою оцінки пропозицій перевізників-претендентів за кожним критерієм оцінки;</w:t>
      </w:r>
    </w:p>
    <w:p w:rsid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рішення про результати конкурсу;</w:t>
      </w:r>
    </w:p>
    <w:p w:rsid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10) р</w:t>
      </w: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ішення про результати конкурсу та визначення переможців та протокол засідання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 організатор перевезень опубліковує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своєму офіційному веб-сайті;</w:t>
      </w:r>
    </w:p>
    <w:p w:rsidR="00357984" w:rsidRDefault="00357984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11) в</w:t>
      </w:r>
      <w:r w:rsidRPr="00357984">
        <w:rPr>
          <w:rFonts w:ascii="Times New Roman" w:eastAsia="Times New Roman" w:hAnsi="Times New Roman" w:cs="Times New Roman"/>
          <w:sz w:val="28"/>
          <w:szCs w:val="28"/>
          <w:lang w:eastAsia="ru-RU"/>
        </w:rPr>
        <w:t>итяги з протоколу засідання конкурсного комітету подаються на підставі письмової заяви перевізника-претендента протягом п'яти днів з дня її надходження. У разі надходження письмової заяви перевізника-претендента до моменту оформлення протоколу строк подання витягів з протоколу засідання конкурсного комітету відраховується з моменту оформлення протоколу</w:t>
      </w:r>
      <w:r w:rsidR="007B54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045CE" w:rsidRDefault="006045CE" w:rsidP="00357984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12) рішення про результати конкурсу оформляється протоколом, який підписується головою, секретарем та присутніми членами Конкурсного комітету і подається організатору перевезень протягом п’яти робочих днів.</w:t>
      </w:r>
    </w:p>
    <w:p w:rsidR="007B5454" w:rsidRPr="00C442AE" w:rsidRDefault="007B5454" w:rsidP="007B5454">
      <w:pPr>
        <w:ind w:firstLine="85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IV. Права та обов'язки членів Конкурсного комітету </w:t>
      </w:r>
    </w:p>
    <w:p w:rsid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Права та обов'язки членів Конкурсного комітету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олова Конкурсного комітету: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головує на засіданнях Конкурсного комітету;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підписує протоколи засідань Конкурсного комітету;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голосує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засіданнях Конкурсного комітету.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аступник голови Конкурсного комітету: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виконує функції голови Конкурсного комі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тету у випадку його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відсутності;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голосує на засіданнях Конкурсного комітету.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екретар Конкурсного комітету: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відповідає за стан діловодства Конкурсного комітету, зокрема веде, оформляє, підписує протоколи засідань Конкурсного комітету та подає їх на підпис голові Ко</w:t>
      </w:r>
      <w:r w:rsidR="00782333">
        <w:rPr>
          <w:rFonts w:ascii="Times New Roman" w:eastAsia="Times New Roman" w:hAnsi="Times New Roman" w:cs="Times New Roman"/>
          <w:sz w:val="28"/>
          <w:szCs w:val="28"/>
          <w:lang w:eastAsia="ru-RU"/>
        </w:rPr>
        <w:t>нкурсного комітету та присутнім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онкурсного комітету, готує бланки, списки тощо;</w:t>
      </w:r>
    </w:p>
    <w:p w:rsid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після підписання протоколу надає його членам Конкурсного комітету для ознайомлення протягом одного робочого дня, готує витяги із протоколу засідання Конкурсного комітету на підставі письмової заяви перевізника-претендента;</w:t>
      </w:r>
    </w:p>
    <w:p w:rsidR="00782333" w:rsidRDefault="00782333" w:rsidP="00782333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секретар включається до складу Конкурсного комітету без права голосу.                                                              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 Конкурсного комітету: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 участь в засіданнях Конкурсного комітету з правом голосу;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має право на ознайомлення з усіма матеріалами, що стосуються перевізників-претендентів, проведення оцінки за бальною системою пропозицій, 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 також на відображення своєї окремої думки у протоколі засідання комітету на підставі інформації, що підтверджена документально та врахування якої не порушуватиме процедуру проведення конкурсу;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 відповідальність за достовірність наданої ним інформації відповідно до компетенції;</w:t>
      </w:r>
    </w:p>
    <w:p w:rsidR="00C442AE" w:rsidRPr="00C442AE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>зобов’язаний дотримуватися норм законодавства, цього Положення, об’єктивно та неупереджено розглядати конкурсні пропозиції перевізників-претендентів.</w:t>
      </w:r>
    </w:p>
    <w:p w:rsidR="00357984" w:rsidRDefault="00C442AE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Pr="00C442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Конкурсний комітет здійснює свою діяльність у формі засідань.</w:t>
      </w:r>
      <w:r w:rsidR="006045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розгляду організаційних та інших питань своєї діяльності Конкурсний комітет може проводити окремі засідання.</w:t>
      </w:r>
    </w:p>
    <w:p w:rsidR="007A3B32" w:rsidRDefault="007A3B32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B32" w:rsidRDefault="007A3B32" w:rsidP="00C442AE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3B32" w:rsidRPr="004636F7" w:rsidRDefault="007A3B32" w:rsidP="007A3B32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63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Керуючий </w:t>
      </w:r>
      <w:r w:rsidR="004636F7" w:rsidRPr="00463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справами виконавчого</w:t>
      </w:r>
    </w:p>
    <w:p w:rsidR="004636F7" w:rsidRPr="00C442AE" w:rsidRDefault="004636F7" w:rsidP="007A3B32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4636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омітету міської ради                                                     Лариса ГРОМАК</w:t>
      </w:r>
    </w:p>
    <w:p w:rsidR="0045166F" w:rsidRDefault="0045166F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Default="000176A1" w:rsidP="006045C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45CE" w:rsidRDefault="006045CE" w:rsidP="006045CE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176A1" w:rsidRPr="00382FCC" w:rsidRDefault="000176A1" w:rsidP="000176A1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lastRenderedPageBreak/>
        <w:t>ЗАТВЕРДЖЕНО</w:t>
      </w:r>
    </w:p>
    <w:p w:rsidR="000176A1" w:rsidRPr="00382FCC" w:rsidRDefault="000176A1" w:rsidP="000176A1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рішення виконавчого</w:t>
      </w:r>
    </w:p>
    <w:p w:rsidR="000176A1" w:rsidRPr="00382FCC" w:rsidRDefault="000176A1" w:rsidP="000176A1">
      <w:pPr>
        <w:widowControl w:val="0"/>
        <w:autoSpaceDE w:val="0"/>
        <w:autoSpaceDN w:val="0"/>
        <w:adjustRightInd w:val="0"/>
        <w:ind w:firstLine="6237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 w:rsidRPr="00382FCC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 xml:space="preserve">комітету </w:t>
      </w:r>
    </w:p>
    <w:p w:rsidR="000176A1" w:rsidRDefault="00E81914" w:rsidP="000176A1">
      <w:pPr>
        <w:widowControl w:val="0"/>
        <w:autoSpaceDE w:val="0"/>
        <w:autoSpaceDN w:val="0"/>
        <w:adjustRightInd w:val="0"/>
        <w:ind w:firstLine="6237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17.06.2021  № 185</w:t>
      </w:r>
    </w:p>
    <w:p w:rsidR="000176A1" w:rsidRPr="000176A1" w:rsidRDefault="000176A1" w:rsidP="000176A1">
      <w:pPr>
        <w:widowControl w:val="0"/>
        <w:autoSpaceDE w:val="0"/>
        <w:autoSpaceDN w:val="0"/>
        <w:adjustRightInd w:val="0"/>
        <w:spacing w:line="360" w:lineRule="auto"/>
        <w:ind w:firstLine="6663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Склад</w:t>
      </w: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конкурсного комітету з організації та проведення конкурсу з визначення автомобільного перевізника  на міських та приміських автобусних маршрутах загального користування,  що не виходять за межі території Глухівської  міської ради</w:t>
      </w:r>
      <w:r w:rsidR="006045CE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 у новій редакції</w:t>
      </w: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3510"/>
        <w:gridCol w:w="6379"/>
      </w:tblGrid>
      <w:tr w:rsidR="000176A1" w:rsidRPr="000176A1" w:rsidTr="000176A1"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Ткаченко </w:t>
            </w:r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Олексій Олександрович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перший заступник міського голови з питань діяльності виконавчих органів міської ради - голова комітету;</w:t>
            </w:r>
          </w:p>
        </w:tc>
      </w:tr>
      <w:tr w:rsidR="000176A1" w:rsidRPr="000176A1" w:rsidTr="000176A1"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Сухоручкіна</w:t>
            </w:r>
            <w:proofErr w:type="spellEnd"/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Людмила Олексіївна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начальник управління соціально-економічного розвитку  міської ради - заступник голови комітету;</w:t>
            </w:r>
          </w:p>
        </w:tc>
      </w:tr>
      <w:tr w:rsidR="000176A1" w:rsidRPr="000176A1" w:rsidTr="000176A1">
        <w:tc>
          <w:tcPr>
            <w:tcW w:w="3510" w:type="dxa"/>
          </w:tcPr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Писаренко </w:t>
            </w:r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Юлія Олександрівна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головний спеціаліст</w:t>
            </w: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відділу економічного аналізу та прогнозування  управління соціально-економічного розвитку  міської ради - секретар комітету;</w:t>
            </w:r>
          </w:p>
        </w:tc>
      </w:tr>
      <w:tr w:rsidR="000176A1" w:rsidRPr="000176A1" w:rsidTr="000176A1">
        <w:tc>
          <w:tcPr>
            <w:tcW w:w="3510" w:type="dxa"/>
          </w:tcPr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Александренко</w:t>
            </w:r>
            <w:proofErr w:type="spellEnd"/>
          </w:p>
          <w:p w:rsidR="006045CE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Тамара Павлівна</w:t>
            </w:r>
          </w:p>
          <w:p w:rsidR="006045CE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Зайцев</w:t>
            </w:r>
          </w:p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Роман Олександрович</w:t>
            </w:r>
          </w:p>
        </w:tc>
        <w:tc>
          <w:tcPr>
            <w:tcW w:w="6379" w:type="dxa"/>
          </w:tcPr>
          <w:p w:rsidR="006045CE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правління Всеукраїнської благодійної організації «Турбота про літніх в Україні» в м. Глухів (за згодою);</w:t>
            </w:r>
          </w:p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ГО Глухівської міської молодіжної громадської соціально-культурної організації «Озон» (за згодою);</w:t>
            </w:r>
          </w:p>
        </w:tc>
      </w:tr>
      <w:tr w:rsidR="000176A1" w:rsidRPr="000176A1" w:rsidTr="000176A1">
        <w:tc>
          <w:tcPr>
            <w:tcW w:w="3510" w:type="dxa"/>
          </w:tcPr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Мельник</w:t>
            </w:r>
          </w:p>
          <w:p w:rsidR="006045CE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Олександр Володимирович</w:t>
            </w:r>
          </w:p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Негреба</w:t>
            </w:r>
            <w:proofErr w:type="spellEnd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Юрій Леонідович</w:t>
            </w:r>
          </w:p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Співак Микола Степанович</w:t>
            </w:r>
          </w:p>
        </w:tc>
        <w:tc>
          <w:tcPr>
            <w:tcW w:w="6379" w:type="dxa"/>
          </w:tcPr>
          <w:p w:rsidR="006045CE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Глухівської ГО ветеранів війни, праці та збройних сил (за згодою);</w:t>
            </w:r>
          </w:p>
          <w:p w:rsid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голова ГО « Військово-патріотичний рух «Джура» (за згодою);</w:t>
            </w:r>
          </w:p>
          <w:p w:rsidR="006045CE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старший державний інспектор відділу державного контролю  та нагляду за безпекою на транспорті у Сумській області (за згодою);</w:t>
            </w:r>
          </w:p>
        </w:tc>
      </w:tr>
      <w:tr w:rsidR="000176A1" w:rsidRPr="000176A1" w:rsidTr="000176A1">
        <w:tc>
          <w:tcPr>
            <w:tcW w:w="3510" w:type="dxa"/>
          </w:tcPr>
          <w:p w:rsidR="006045CE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proofErr w:type="spellStart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Троценко</w:t>
            </w:r>
            <w:proofErr w:type="spellEnd"/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</w:t>
            </w:r>
          </w:p>
          <w:p w:rsidR="000176A1" w:rsidRPr="000176A1" w:rsidRDefault="006045CE" w:rsidP="006045CE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Володимир Андрійович</w:t>
            </w:r>
          </w:p>
        </w:tc>
        <w:tc>
          <w:tcPr>
            <w:tcW w:w="6379" w:type="dxa"/>
          </w:tcPr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депутат міської ради, голова  ГО «Наше місто» </w:t>
            </w: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 (за згодою);</w:t>
            </w:r>
          </w:p>
        </w:tc>
      </w:tr>
      <w:tr w:rsidR="000176A1" w:rsidRPr="000176A1" w:rsidTr="000176A1"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Цибатий Володимир Михайлович </w:t>
            </w: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 w:rsidRPr="000176A1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 xml:space="preserve">начальник сектору реагування патрульної поліції Глухівського ВП ГУНП в Сумській області </w:t>
            </w:r>
          </w:p>
          <w:p w:rsidR="000176A1" w:rsidRPr="000176A1" w:rsidRDefault="006045CE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  <w:t>(за згодою).</w:t>
            </w:r>
          </w:p>
        </w:tc>
      </w:tr>
      <w:tr w:rsidR="000176A1" w:rsidRPr="000176A1" w:rsidTr="006045CE">
        <w:trPr>
          <w:trHeight w:val="323"/>
        </w:trPr>
        <w:tc>
          <w:tcPr>
            <w:tcW w:w="3510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6379" w:type="dxa"/>
          </w:tcPr>
          <w:p w:rsidR="000176A1" w:rsidRPr="000176A1" w:rsidRDefault="000176A1" w:rsidP="000176A1">
            <w:pPr>
              <w:widowControl w:val="0"/>
              <w:tabs>
                <w:tab w:val="left" w:pos="7088"/>
              </w:tabs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ru-RU"/>
              </w:rPr>
            </w:pPr>
          </w:p>
        </w:tc>
      </w:tr>
    </w:tbl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</w:p>
    <w:p w:rsidR="000176A1" w:rsidRPr="000176A1" w:rsidRDefault="000176A1" w:rsidP="000176A1">
      <w:pPr>
        <w:widowControl w:val="0"/>
        <w:tabs>
          <w:tab w:val="left" w:pos="7088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 xml:space="preserve">Керуючий справами виконавчого </w:t>
      </w:r>
    </w:p>
    <w:p w:rsidR="000176A1" w:rsidRPr="000176A1" w:rsidRDefault="000176A1" w:rsidP="000176A1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</w:pPr>
      <w:r w:rsidRPr="000176A1">
        <w:rPr>
          <w:rFonts w:ascii="Times New Roman" w:eastAsia="Times New Roman" w:hAnsi="Times New Roman" w:cs="Times New Roman"/>
          <w:b/>
          <w:color w:val="auto"/>
          <w:sz w:val="28"/>
          <w:szCs w:val="28"/>
          <w:lang w:eastAsia="ru-RU"/>
        </w:rPr>
        <w:t>комітету міської ради                                                                Лариса ГРОМАК</w:t>
      </w:r>
    </w:p>
    <w:p w:rsidR="000176A1" w:rsidRPr="000176A1" w:rsidRDefault="000176A1" w:rsidP="000176A1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</w:pPr>
    </w:p>
    <w:p w:rsidR="000176A1" w:rsidRPr="00C442AE" w:rsidRDefault="000176A1" w:rsidP="0045166F">
      <w:pPr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176A1" w:rsidRPr="00C442AE" w:rsidSect="007A480C">
      <w:pgSz w:w="11906" w:h="16838"/>
      <w:pgMar w:top="993" w:right="707" w:bottom="993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508"/>
    <w:rsid w:val="000176A1"/>
    <w:rsid w:val="00080BB0"/>
    <w:rsid w:val="001458E9"/>
    <w:rsid w:val="001C5227"/>
    <w:rsid w:val="001D007F"/>
    <w:rsid w:val="001D1F28"/>
    <w:rsid w:val="00357984"/>
    <w:rsid w:val="00381D43"/>
    <w:rsid w:val="0045166F"/>
    <w:rsid w:val="004636F7"/>
    <w:rsid w:val="004D1115"/>
    <w:rsid w:val="005F5271"/>
    <w:rsid w:val="006045CE"/>
    <w:rsid w:val="00637508"/>
    <w:rsid w:val="00782333"/>
    <w:rsid w:val="007A3B32"/>
    <w:rsid w:val="007B5454"/>
    <w:rsid w:val="00805733"/>
    <w:rsid w:val="00807E38"/>
    <w:rsid w:val="00814569"/>
    <w:rsid w:val="00852808"/>
    <w:rsid w:val="008D27F8"/>
    <w:rsid w:val="008F33D1"/>
    <w:rsid w:val="00976873"/>
    <w:rsid w:val="00A456D7"/>
    <w:rsid w:val="00AD3926"/>
    <w:rsid w:val="00AF1579"/>
    <w:rsid w:val="00BF16F1"/>
    <w:rsid w:val="00C442AE"/>
    <w:rsid w:val="00CA392B"/>
    <w:rsid w:val="00D146D4"/>
    <w:rsid w:val="00D91D1D"/>
    <w:rsid w:val="00E81914"/>
    <w:rsid w:val="00F36FC4"/>
    <w:rsid w:val="00F72EA4"/>
    <w:rsid w:val="00F80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36FC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FC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F36FC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F36FC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F36FC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36FC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a5">
    <w:name w:val="Основной текст + Полужирный"/>
    <w:basedOn w:val="a0"/>
    <w:uiPriority w:val="99"/>
    <w:rsid w:val="00F36FC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table" w:styleId="a6">
    <w:name w:val="Table Grid"/>
    <w:basedOn w:val="a1"/>
    <w:uiPriority w:val="59"/>
    <w:rsid w:val="00F36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1D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D43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FC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1">
    <w:name w:val="heading 1"/>
    <w:basedOn w:val="a"/>
    <w:next w:val="a"/>
    <w:link w:val="10"/>
    <w:qFormat/>
    <w:rsid w:val="00F36FC4"/>
    <w:pPr>
      <w:keepNext/>
      <w:jc w:val="both"/>
      <w:outlineLvl w:val="0"/>
    </w:pPr>
    <w:rPr>
      <w:rFonts w:ascii="Times New Roman" w:eastAsia="Times New Roman" w:hAnsi="Times New Roman" w:cs="Times New Roman"/>
      <w:b/>
      <w:i/>
      <w:color w:val="auto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FC4"/>
    <w:rPr>
      <w:rFonts w:ascii="Times New Roman" w:eastAsia="Times New Roman" w:hAnsi="Times New Roman" w:cs="Times New Roman"/>
      <w:b/>
      <w:i/>
      <w:sz w:val="26"/>
      <w:szCs w:val="20"/>
      <w:lang w:val="uk-UA" w:eastAsia="ru-RU"/>
    </w:rPr>
  </w:style>
  <w:style w:type="paragraph" w:styleId="a3">
    <w:name w:val="Body Text"/>
    <w:basedOn w:val="a"/>
    <w:link w:val="a4"/>
    <w:uiPriority w:val="99"/>
    <w:unhideWhenUsed/>
    <w:rsid w:val="00F36FC4"/>
    <w:pPr>
      <w:shd w:val="clear" w:color="auto" w:fill="FFFFFF"/>
      <w:spacing w:after="240" w:line="485" w:lineRule="exact"/>
    </w:pPr>
    <w:rPr>
      <w:rFonts w:ascii="Times New Roman" w:eastAsiaTheme="minorHAnsi" w:hAnsi="Times New Roman" w:cs="Times New Roman"/>
      <w:color w:val="auto"/>
      <w:sz w:val="25"/>
      <w:szCs w:val="25"/>
      <w:lang w:val="ru-RU" w:eastAsia="en-US"/>
    </w:rPr>
  </w:style>
  <w:style w:type="character" w:customStyle="1" w:styleId="a4">
    <w:name w:val="Основной текст Знак"/>
    <w:basedOn w:val="a0"/>
    <w:link w:val="a3"/>
    <w:uiPriority w:val="99"/>
    <w:rsid w:val="00F36FC4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 (2)_"/>
    <w:basedOn w:val="a0"/>
    <w:link w:val="21"/>
    <w:locked/>
    <w:rsid w:val="00F36FC4"/>
    <w:rPr>
      <w:rFonts w:ascii="Times New Roman" w:hAnsi="Times New Roman" w:cs="Times New Roman"/>
      <w:b/>
      <w:bCs/>
      <w:sz w:val="25"/>
      <w:szCs w:val="25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36FC4"/>
    <w:pPr>
      <w:shd w:val="clear" w:color="auto" w:fill="FFFFFF"/>
      <w:spacing w:line="485" w:lineRule="exact"/>
      <w:jc w:val="center"/>
    </w:pPr>
    <w:rPr>
      <w:rFonts w:ascii="Times New Roman" w:eastAsiaTheme="minorHAnsi" w:hAnsi="Times New Roman" w:cs="Times New Roman"/>
      <w:b/>
      <w:bCs/>
      <w:color w:val="auto"/>
      <w:sz w:val="25"/>
      <w:szCs w:val="25"/>
      <w:lang w:val="ru-RU" w:eastAsia="en-US"/>
    </w:rPr>
  </w:style>
  <w:style w:type="character" w:customStyle="1" w:styleId="a5">
    <w:name w:val="Основной текст + Полужирный"/>
    <w:basedOn w:val="a0"/>
    <w:uiPriority w:val="99"/>
    <w:rsid w:val="00F36FC4"/>
    <w:rPr>
      <w:rFonts w:ascii="Times New Roman" w:hAnsi="Times New Roman" w:cs="Times New Roman" w:hint="default"/>
      <w:sz w:val="25"/>
      <w:szCs w:val="25"/>
      <w:shd w:val="clear" w:color="auto" w:fill="FFFFFF"/>
    </w:rPr>
  </w:style>
  <w:style w:type="table" w:styleId="a6">
    <w:name w:val="Table Grid"/>
    <w:basedOn w:val="a1"/>
    <w:uiPriority w:val="59"/>
    <w:rsid w:val="00F36F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381D4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1D43"/>
    <w:rPr>
      <w:rFonts w:ascii="Tahoma" w:eastAsia="Arial Unicode MS" w:hAnsi="Tahoma" w:cs="Tahoma"/>
      <w:color w:val="000000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8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2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8</Pages>
  <Words>2375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2021-06-18T11:59:00Z</cp:lastPrinted>
  <dcterms:created xsi:type="dcterms:W3CDTF">2021-06-15T13:07:00Z</dcterms:created>
  <dcterms:modified xsi:type="dcterms:W3CDTF">2021-06-18T12:53:00Z</dcterms:modified>
</cp:coreProperties>
</file>